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9F57" w14:textId="77777777" w:rsidR="000E6C60" w:rsidRDefault="000E6C60" w:rsidP="00F22695">
      <w:pPr>
        <w:spacing w:line="240" w:lineRule="auto"/>
        <w:jc w:val="center"/>
        <w:rPr>
          <w:rStyle w:val="Emphasis"/>
          <w:rFonts w:cstheme="minorHAnsi"/>
          <w:bCs/>
        </w:rPr>
      </w:pPr>
      <w:bookmarkStart w:id="0" w:name="_Toc449604987"/>
    </w:p>
    <w:p w14:paraId="3BC6F3BD" w14:textId="6C7B02E1" w:rsidR="00E378B7" w:rsidRPr="00F22695" w:rsidRDefault="001C7865" w:rsidP="000E6C60">
      <w:pPr>
        <w:spacing w:line="240" w:lineRule="auto"/>
        <w:jc w:val="center"/>
        <w:rPr>
          <w:rFonts w:cstheme="minorHAnsi"/>
          <w:b/>
          <w:bCs/>
          <w:color w:val="FF6600"/>
          <w:sz w:val="40"/>
        </w:rPr>
      </w:pPr>
      <w:r w:rsidRPr="001C7865">
        <w:rPr>
          <w:rStyle w:val="Emphasis"/>
          <w:rFonts w:cstheme="minorHAnsi"/>
          <w:bCs/>
        </w:rPr>
        <w:t xml:space="preserve">ACCREDITED SPORTS SCIENTIST LEVEL 1 (ASpS1) PROFESSIONAL STANDARDS (2019) ASSESSMENT </w:t>
      </w:r>
      <w:r>
        <w:rPr>
          <w:rStyle w:val="Emphasis"/>
          <w:rFonts w:cstheme="minorHAnsi"/>
          <w:bCs/>
        </w:rPr>
        <w:br/>
      </w:r>
    </w:p>
    <w:p w14:paraId="0511268A" w14:textId="1EAC23A4" w:rsidR="00E931AE" w:rsidRDefault="00C8613C" w:rsidP="00E931AE">
      <w:pPr>
        <w:spacing w:after="0"/>
        <w:rPr>
          <w:rFonts w:cstheme="minorHAnsi"/>
        </w:rPr>
      </w:pPr>
      <w:r w:rsidRPr="00FF3867">
        <w:rPr>
          <w:rFonts w:eastAsia="Calibri" w:cstheme="minorHAnsi"/>
          <w:color w:val="000000" w:themeColor="text1"/>
        </w:rPr>
        <w:t xml:space="preserve">The </w:t>
      </w:r>
      <w:hyperlink r:id="rId11">
        <w:r w:rsidR="00400ED5">
          <w:rPr>
            <w:rStyle w:val="Hyperlink"/>
            <w:rFonts w:cstheme="minorHAnsi"/>
          </w:rPr>
          <w:t>ASpS Level 1 Professional Standards for Accreditation</w:t>
        </w:r>
      </w:hyperlink>
      <w:r w:rsidRPr="00FF3867">
        <w:rPr>
          <w:rFonts w:eastAsia="Calibri" w:cstheme="minorHAnsi"/>
          <w:color w:val="000000" w:themeColor="text1"/>
        </w:rPr>
        <w:t xml:space="preserve"> describe the</w:t>
      </w:r>
      <w:r w:rsidR="00C549C1">
        <w:rPr>
          <w:rFonts w:eastAsia="Calibri" w:cstheme="minorHAnsi"/>
          <w:color w:val="000000" w:themeColor="text1"/>
        </w:rPr>
        <w:t xml:space="preserve"> minimum</w:t>
      </w:r>
      <w:r w:rsidRPr="00FF3867">
        <w:rPr>
          <w:rFonts w:eastAsia="Calibri" w:cstheme="minorHAnsi"/>
          <w:color w:val="000000" w:themeColor="text1"/>
        </w:rPr>
        <w:t xml:space="preserve"> knowledge</w:t>
      </w:r>
      <w:r w:rsidR="001F5E3A">
        <w:rPr>
          <w:rFonts w:eastAsia="Calibri" w:cstheme="minorHAnsi"/>
          <w:color w:val="000000" w:themeColor="text1"/>
        </w:rPr>
        <w:t xml:space="preserve"> and </w:t>
      </w:r>
      <w:r w:rsidRPr="00FF3867">
        <w:rPr>
          <w:rFonts w:eastAsia="Calibri" w:cstheme="minorHAnsi"/>
          <w:color w:val="000000" w:themeColor="text1"/>
        </w:rPr>
        <w:t xml:space="preserve">skills, attitudes, </w:t>
      </w:r>
      <w:r w:rsidR="00385649">
        <w:rPr>
          <w:rFonts w:eastAsia="Calibri" w:cstheme="minorHAnsi"/>
          <w:color w:val="000000" w:themeColor="text1"/>
        </w:rPr>
        <w:t xml:space="preserve">and </w:t>
      </w:r>
      <w:r w:rsidRPr="00FF3867">
        <w:rPr>
          <w:rFonts w:eastAsia="Calibri" w:cstheme="minorHAnsi"/>
          <w:color w:val="000000" w:themeColor="text1"/>
        </w:rPr>
        <w:t xml:space="preserve">values </w:t>
      </w:r>
      <w:r w:rsidR="00385649">
        <w:rPr>
          <w:rFonts w:eastAsia="Calibri" w:cstheme="minorHAnsi"/>
          <w:color w:val="000000" w:themeColor="text1"/>
        </w:rPr>
        <w:t xml:space="preserve">to </w:t>
      </w:r>
      <w:r w:rsidRPr="00FF3867">
        <w:rPr>
          <w:rFonts w:eastAsia="Calibri" w:cstheme="minorHAnsi"/>
          <w:color w:val="000000" w:themeColor="text1"/>
        </w:rPr>
        <w:t xml:space="preserve">gain entry </w:t>
      </w:r>
      <w:r w:rsidR="00385649">
        <w:rPr>
          <w:rFonts w:eastAsia="Calibri" w:cstheme="minorHAnsi"/>
          <w:color w:val="000000" w:themeColor="text1"/>
        </w:rPr>
        <w:t>in</w:t>
      </w:r>
      <w:r w:rsidRPr="00FF3867">
        <w:rPr>
          <w:rFonts w:eastAsia="Calibri" w:cstheme="minorHAnsi"/>
          <w:color w:val="000000" w:themeColor="text1"/>
        </w:rPr>
        <w:t>to and meet the ongoing minimum expectations of ESSA accreditation</w:t>
      </w:r>
      <w:r w:rsidR="00385649">
        <w:rPr>
          <w:rFonts w:eastAsia="Calibri" w:cstheme="minorHAnsi"/>
          <w:color w:val="000000" w:themeColor="text1"/>
        </w:rPr>
        <w:t xml:space="preserve"> as well as to </w:t>
      </w:r>
      <w:r w:rsidR="00A44DAF">
        <w:rPr>
          <w:rFonts w:eastAsia="Calibri" w:cstheme="minorHAnsi"/>
          <w:color w:val="000000" w:themeColor="text1"/>
        </w:rPr>
        <w:t>work across all areas of</w:t>
      </w:r>
      <w:r w:rsidR="00356DCD">
        <w:rPr>
          <w:rFonts w:eastAsia="Calibri" w:cstheme="minorHAnsi"/>
          <w:color w:val="000000" w:themeColor="text1"/>
        </w:rPr>
        <w:t xml:space="preserve"> Sports Scien</w:t>
      </w:r>
      <w:r w:rsidR="00A44DAF">
        <w:rPr>
          <w:rFonts w:eastAsia="Calibri" w:cstheme="minorHAnsi"/>
          <w:color w:val="000000" w:themeColor="text1"/>
        </w:rPr>
        <w:t>ce</w:t>
      </w:r>
      <w:r w:rsidR="001A5109">
        <w:rPr>
          <w:rFonts w:eastAsia="Calibri" w:cstheme="minorHAnsi"/>
          <w:color w:val="000000" w:themeColor="text1"/>
        </w:rPr>
        <w:t xml:space="preserve">. </w:t>
      </w:r>
      <w:r w:rsidR="001A5109" w:rsidRPr="00C53186">
        <w:rPr>
          <w:rFonts w:cstheme="minorHAnsi"/>
        </w:rPr>
        <w:t xml:space="preserve">The Standards also underpin </w:t>
      </w:r>
      <w:r w:rsidR="001A5109">
        <w:rPr>
          <w:rFonts w:cstheme="minorHAnsi"/>
        </w:rPr>
        <w:t>pathways for</w:t>
      </w:r>
      <w:r w:rsidR="001A5109" w:rsidRPr="00C53186">
        <w:rPr>
          <w:rFonts w:cstheme="minorHAnsi"/>
        </w:rPr>
        <w:t xml:space="preserve"> </w:t>
      </w:r>
      <w:r w:rsidR="00A44DAF">
        <w:rPr>
          <w:rFonts w:cstheme="minorHAnsi"/>
        </w:rPr>
        <w:t>ASpS</w:t>
      </w:r>
      <w:r w:rsidR="001A5109">
        <w:rPr>
          <w:rFonts w:cstheme="minorHAnsi"/>
        </w:rPr>
        <w:t xml:space="preserve"> Level 2 and High Performance Manager</w:t>
      </w:r>
      <w:r w:rsidR="001A5109" w:rsidRPr="00C53186">
        <w:rPr>
          <w:rFonts w:cstheme="minorHAnsi"/>
        </w:rPr>
        <w:t xml:space="preserve"> accreditations with ESSA.</w:t>
      </w:r>
    </w:p>
    <w:p w14:paraId="688E2113" w14:textId="77777777" w:rsidR="00E931AE" w:rsidRDefault="00E931AE" w:rsidP="00E931AE">
      <w:pPr>
        <w:spacing w:after="0"/>
        <w:rPr>
          <w:rFonts w:cstheme="minorHAnsi"/>
        </w:rPr>
      </w:pPr>
    </w:p>
    <w:p w14:paraId="7DABF0ED" w14:textId="05E9CF53" w:rsidR="004C0AEF" w:rsidRDefault="004C0AEF" w:rsidP="004C0AEF">
      <w:pPr>
        <w:spacing w:after="0"/>
        <w:rPr>
          <w:rFonts w:cstheme="minorHAnsi"/>
        </w:rPr>
      </w:pPr>
      <w:r w:rsidRPr="002C6E26">
        <w:rPr>
          <w:rFonts w:cstheme="minorHAnsi"/>
        </w:rPr>
        <w:t>The AS</w:t>
      </w:r>
      <w:r>
        <w:rPr>
          <w:rFonts w:cstheme="minorHAnsi"/>
        </w:rPr>
        <w:t>pS Level 1</w:t>
      </w:r>
      <w:r w:rsidRPr="002C6E26">
        <w:rPr>
          <w:rFonts w:cstheme="minorHAnsi"/>
        </w:rPr>
        <w:t xml:space="preserve"> Professional Standards Assessment</w:t>
      </w:r>
      <w:r w:rsidR="00C5001F">
        <w:rPr>
          <w:rFonts w:cstheme="minorHAnsi"/>
        </w:rPr>
        <w:t xml:space="preserve"> is a</w:t>
      </w:r>
      <w:r w:rsidR="00C5001F">
        <w:rPr>
          <w:rFonts w:cstheme="minorHAnsi"/>
          <w:b/>
          <w:bCs/>
        </w:rPr>
        <w:t xml:space="preserve"> </w:t>
      </w:r>
      <w:r w:rsidR="00C5001F">
        <w:rPr>
          <w:rFonts w:cstheme="minorHAnsi"/>
        </w:rPr>
        <w:t>desktop review of a portfolio of evidence from relevant higher education study or work experience within the scope of practice of an ASpS.</w:t>
      </w:r>
      <w:r>
        <w:rPr>
          <w:rFonts w:cstheme="minorHAnsi"/>
          <w:b/>
          <w:bCs/>
        </w:rPr>
        <w:t xml:space="preserve"> </w:t>
      </w:r>
      <w:r w:rsidRPr="00C0051B">
        <w:rPr>
          <w:rFonts w:cstheme="minorHAnsi"/>
        </w:rPr>
        <w:t>The evidence</w:t>
      </w:r>
      <w:r w:rsidRPr="00D32D30">
        <w:rPr>
          <w:rFonts w:cstheme="minorHAnsi"/>
        </w:rPr>
        <w:t xml:space="preserve"> </w:t>
      </w:r>
      <w:r>
        <w:rPr>
          <w:rFonts w:cstheme="minorHAnsi"/>
        </w:rPr>
        <w:t xml:space="preserve">provided for the assessment </w:t>
      </w:r>
      <w:r w:rsidRPr="00D32D30">
        <w:rPr>
          <w:rFonts w:cstheme="minorHAnsi"/>
        </w:rPr>
        <w:t>must be</w:t>
      </w:r>
      <w:r>
        <w:rPr>
          <w:rFonts w:cstheme="minorHAnsi"/>
        </w:rPr>
        <w:t>:</w:t>
      </w:r>
    </w:p>
    <w:p w14:paraId="4846BA85" w14:textId="455B7E9D" w:rsidR="004C0AEF" w:rsidRPr="000E3644" w:rsidRDefault="004C0AEF" w:rsidP="004953D6">
      <w:pPr>
        <w:pStyle w:val="ListParagraph"/>
        <w:numPr>
          <w:ilvl w:val="0"/>
          <w:numId w:val="9"/>
        </w:numPr>
        <w:spacing w:after="0"/>
        <w:rPr>
          <w:rFonts w:cstheme="minorHAnsi"/>
          <w:sz w:val="22"/>
        </w:rPr>
      </w:pPr>
      <w:r w:rsidRPr="000E3644">
        <w:rPr>
          <w:rFonts w:cstheme="minorHAnsi"/>
          <w:sz w:val="22"/>
        </w:rPr>
        <w:t xml:space="preserve">Specific to the standard and within the </w:t>
      </w:r>
      <w:hyperlink r:id="rId12">
        <w:r w:rsidRPr="000E3644">
          <w:rPr>
            <w:rStyle w:val="Hyperlink"/>
            <w:rFonts w:cstheme="minorHAnsi"/>
            <w:sz w:val="22"/>
          </w:rPr>
          <w:t>scope of practice</w:t>
        </w:r>
      </w:hyperlink>
      <w:r w:rsidRPr="000E3644">
        <w:rPr>
          <w:rFonts w:cstheme="minorHAnsi"/>
          <w:sz w:val="22"/>
        </w:rPr>
        <w:t xml:space="preserve"> </w:t>
      </w:r>
      <w:r w:rsidR="00F54468">
        <w:rPr>
          <w:rFonts w:cstheme="minorHAnsi"/>
          <w:sz w:val="22"/>
        </w:rPr>
        <w:t>of</w:t>
      </w:r>
      <w:r w:rsidRPr="000E3644">
        <w:rPr>
          <w:rFonts w:cstheme="minorHAnsi"/>
          <w:sz w:val="22"/>
        </w:rPr>
        <w:t xml:space="preserve"> an ASpS</w:t>
      </w:r>
      <w:r w:rsidRPr="000E3644">
        <w:rPr>
          <w:rFonts w:cstheme="minorHAnsi"/>
          <w:b/>
          <w:bCs/>
          <w:sz w:val="22"/>
        </w:rPr>
        <w:t>,</w:t>
      </w:r>
    </w:p>
    <w:p w14:paraId="1F301835" w14:textId="1F4FB53E" w:rsidR="00F96F84" w:rsidRPr="000E3644" w:rsidRDefault="004C0AEF" w:rsidP="004953D6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0E3644">
        <w:rPr>
          <w:rFonts w:cstheme="minorHAnsi"/>
          <w:sz w:val="22"/>
        </w:rPr>
        <w:t>Include</w:t>
      </w:r>
      <w:r>
        <w:rPr>
          <w:rFonts w:cstheme="minorHAnsi"/>
          <w:sz w:val="22"/>
        </w:rPr>
        <w:t xml:space="preserve"> specific examples from </w:t>
      </w:r>
      <w:r w:rsidR="000E3644">
        <w:rPr>
          <w:rFonts w:cstheme="minorHAnsi"/>
          <w:sz w:val="22"/>
        </w:rPr>
        <w:t xml:space="preserve">study or </w:t>
      </w:r>
      <w:r>
        <w:rPr>
          <w:rFonts w:cstheme="minorHAnsi"/>
          <w:sz w:val="22"/>
        </w:rPr>
        <w:t>work experience within the scope of practice of an ASpS</w:t>
      </w:r>
    </w:p>
    <w:p w14:paraId="2EBAB742" w14:textId="77777777" w:rsidR="000E3644" w:rsidRPr="000E3644" w:rsidRDefault="000E3644" w:rsidP="000E3644">
      <w:pPr>
        <w:spacing w:after="0"/>
        <w:rPr>
          <w:rFonts w:cstheme="minorHAnsi"/>
        </w:rPr>
      </w:pPr>
    </w:p>
    <w:p w14:paraId="46D1347C" w14:textId="5C697B37" w:rsidR="00D9434D" w:rsidRDefault="004C2B7A" w:rsidP="00D9434D">
      <w:pPr>
        <w:spacing w:after="0"/>
        <w:rPr>
          <w:rFonts w:cstheme="minorHAnsi"/>
          <w:b/>
          <w:bCs/>
        </w:rPr>
      </w:pPr>
      <w:r w:rsidRPr="005E63F3">
        <w:rPr>
          <w:rFonts w:cstheme="minorHAnsi"/>
        </w:rPr>
        <w:t xml:space="preserve">The assessment of applications against the Standards is a rigorous process that is integral to upholding the integrity of the ESSA accreditation. </w:t>
      </w:r>
      <w:r w:rsidR="005E63F3" w:rsidRPr="005E63F3">
        <w:t>If</w:t>
      </w:r>
      <w:r w:rsidR="005E63F3" w:rsidRPr="00D32D30">
        <w:t xml:space="preserve"> evidence of meeting the standards is not clearly demonstrated, you will need to provide further information for a reassessment. Please note, a reassessment fee of $55 may apply.</w:t>
      </w:r>
      <w:r w:rsidR="005E63F3">
        <w:br/>
      </w:r>
    </w:p>
    <w:p w14:paraId="34F932FF" w14:textId="77777777" w:rsidR="00E378B7" w:rsidRPr="00754F67" w:rsidRDefault="00E378B7" w:rsidP="00D9434D">
      <w:pPr>
        <w:spacing w:after="0"/>
        <w:rPr>
          <w:rFonts w:cstheme="minorHAnsi"/>
          <w:b/>
          <w:bCs/>
        </w:rPr>
      </w:pPr>
    </w:p>
    <w:p w14:paraId="62D76325" w14:textId="77777777" w:rsidR="00D9434D" w:rsidRPr="00DF1B5C" w:rsidRDefault="00D9434D" w:rsidP="00D9434D">
      <w:pPr>
        <w:pStyle w:val="Heading1"/>
        <w:ind w:left="414" w:hanging="360"/>
        <w:rPr>
          <w:rStyle w:val="Emphasis"/>
          <w:color w:val="2F5496" w:themeColor="accent5" w:themeShade="BF"/>
          <w:sz w:val="28"/>
          <w:szCs w:val="28"/>
        </w:rPr>
      </w:pPr>
      <w:r w:rsidRPr="00DF1B5C">
        <w:rPr>
          <w:rStyle w:val="Emphasis"/>
          <w:color w:val="2F5496" w:themeColor="accent5" w:themeShade="BF"/>
          <w:sz w:val="28"/>
          <w:szCs w:val="28"/>
        </w:rPr>
        <w:t>How to successfully complete this form</w:t>
      </w:r>
    </w:p>
    <w:p w14:paraId="7C036412" w14:textId="4C1029B4" w:rsidR="00D9434D" w:rsidRPr="0050595B" w:rsidRDefault="00D9434D" w:rsidP="004953D6">
      <w:pPr>
        <w:pStyle w:val="ListParagraph"/>
        <w:numPr>
          <w:ilvl w:val="0"/>
          <w:numId w:val="4"/>
        </w:numPr>
        <w:ind w:left="567" w:hanging="425"/>
        <w:contextualSpacing w:val="0"/>
        <w:jc w:val="left"/>
        <w:rPr>
          <w:rFonts w:eastAsiaTheme="minorEastAsia" w:cstheme="minorHAnsi"/>
          <w:sz w:val="22"/>
        </w:rPr>
      </w:pPr>
      <w:r w:rsidRPr="00C53186">
        <w:rPr>
          <w:rFonts w:cstheme="minorHAnsi"/>
          <w:sz w:val="22"/>
        </w:rPr>
        <w:t xml:space="preserve">Carefully read </w:t>
      </w:r>
      <w:r>
        <w:rPr>
          <w:rFonts w:cstheme="minorHAnsi"/>
          <w:sz w:val="22"/>
        </w:rPr>
        <w:t>the full form</w:t>
      </w:r>
      <w:r w:rsidRPr="00C53186">
        <w:rPr>
          <w:rFonts w:cstheme="minorHAnsi"/>
          <w:sz w:val="22"/>
        </w:rPr>
        <w:t xml:space="preserve"> and </w:t>
      </w:r>
      <w:r>
        <w:rPr>
          <w:rFonts w:cstheme="minorHAnsi"/>
          <w:sz w:val="22"/>
        </w:rPr>
        <w:t>identify</w:t>
      </w:r>
      <w:r w:rsidRPr="00C53186">
        <w:rPr>
          <w:rFonts w:cstheme="minorHAnsi"/>
          <w:sz w:val="22"/>
        </w:rPr>
        <w:t xml:space="preserve"> how your </w:t>
      </w:r>
      <w:r w:rsidR="0031723F">
        <w:rPr>
          <w:rFonts w:cstheme="minorHAnsi"/>
          <w:sz w:val="22"/>
        </w:rPr>
        <w:t xml:space="preserve">work or </w:t>
      </w:r>
      <w:r w:rsidRPr="00C53186">
        <w:rPr>
          <w:rFonts w:cstheme="minorHAnsi"/>
          <w:sz w:val="22"/>
        </w:rPr>
        <w:t xml:space="preserve">university </w:t>
      </w:r>
      <w:r w:rsidR="0031723F">
        <w:rPr>
          <w:rFonts w:cstheme="minorHAnsi"/>
          <w:sz w:val="22"/>
        </w:rPr>
        <w:t>study</w:t>
      </w:r>
      <w:r w:rsidRPr="00C53186">
        <w:rPr>
          <w:rFonts w:cstheme="minorHAnsi"/>
          <w:sz w:val="22"/>
        </w:rPr>
        <w:t xml:space="preserve"> meets the standards. </w:t>
      </w:r>
    </w:p>
    <w:p w14:paraId="2922FA61" w14:textId="77777777" w:rsidR="00D9434D" w:rsidRPr="0050595B" w:rsidRDefault="00D9434D" w:rsidP="004953D6">
      <w:pPr>
        <w:pStyle w:val="ListParagraph"/>
        <w:numPr>
          <w:ilvl w:val="0"/>
          <w:numId w:val="4"/>
        </w:numPr>
        <w:ind w:left="567" w:hanging="425"/>
        <w:contextualSpacing w:val="0"/>
        <w:jc w:val="left"/>
        <w:rPr>
          <w:rFonts w:eastAsiaTheme="minorEastAsia" w:cstheme="minorHAnsi"/>
          <w:sz w:val="22"/>
        </w:rPr>
      </w:pPr>
      <w:r w:rsidRPr="0050595B">
        <w:rPr>
          <w:sz w:val="22"/>
        </w:rPr>
        <w:t xml:space="preserve">Address </w:t>
      </w:r>
      <w:r w:rsidRPr="0050595B">
        <w:rPr>
          <w:b/>
          <w:bCs/>
          <w:sz w:val="22"/>
        </w:rPr>
        <w:t>ALL</w:t>
      </w:r>
      <w:r w:rsidRPr="0050595B">
        <w:rPr>
          <w:sz w:val="22"/>
        </w:rPr>
        <w:t xml:space="preserve"> elements by writing a response in the box</w:t>
      </w:r>
      <w:r>
        <w:rPr>
          <w:sz w:val="22"/>
        </w:rPr>
        <w:t xml:space="preserve"> as shown in the example below including</w:t>
      </w:r>
      <w:r w:rsidRPr="0050595B">
        <w:rPr>
          <w:sz w:val="22"/>
        </w:rPr>
        <w:t>:</w:t>
      </w:r>
    </w:p>
    <w:p w14:paraId="3DEC2E2F" w14:textId="77777777" w:rsidR="00D9434D" w:rsidRPr="00D32D30" w:rsidRDefault="00D9434D" w:rsidP="004953D6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sz w:val="22"/>
        </w:rPr>
      </w:pPr>
      <w:r>
        <w:rPr>
          <w:sz w:val="22"/>
        </w:rPr>
        <w:t>H</w:t>
      </w:r>
      <w:r w:rsidRPr="00D32D30">
        <w:rPr>
          <w:sz w:val="22"/>
        </w:rPr>
        <w:t>ow you have met the element</w:t>
      </w:r>
      <w:r>
        <w:rPr>
          <w:sz w:val="22"/>
        </w:rPr>
        <w:t>, and</w:t>
      </w:r>
    </w:p>
    <w:p w14:paraId="28B49DD6" w14:textId="1A4A628C" w:rsidR="00D9434D" w:rsidRDefault="00D9434D" w:rsidP="004953D6">
      <w:pPr>
        <w:pStyle w:val="ListParagraph"/>
        <w:numPr>
          <w:ilvl w:val="0"/>
          <w:numId w:val="7"/>
        </w:numPr>
        <w:spacing w:after="160" w:line="259" w:lineRule="auto"/>
        <w:jc w:val="left"/>
      </w:pPr>
      <w:r w:rsidRPr="00D32D30">
        <w:rPr>
          <w:sz w:val="22"/>
        </w:rPr>
        <w:t xml:space="preserve">Listing a </w:t>
      </w:r>
      <w:r w:rsidRPr="00D32D30">
        <w:rPr>
          <w:b/>
          <w:bCs/>
          <w:sz w:val="22"/>
          <w:u w:val="single"/>
        </w:rPr>
        <w:t>maximum 3 pieces</w:t>
      </w:r>
      <w:r w:rsidRPr="00D32D30">
        <w:rPr>
          <w:sz w:val="22"/>
        </w:rPr>
        <w:t xml:space="preserve"> of supporting evidence that confirms your </w:t>
      </w:r>
      <w:r>
        <w:rPr>
          <w:sz w:val="22"/>
        </w:rPr>
        <w:t>response</w:t>
      </w:r>
      <w:r w:rsidRPr="00D32D30">
        <w:rPr>
          <w:sz w:val="22"/>
        </w:rPr>
        <w:t xml:space="preserve"> </w:t>
      </w:r>
    </w:p>
    <w:p w14:paraId="3417EFA3" w14:textId="77777777" w:rsidR="00D9434D" w:rsidRPr="00CA3AD3" w:rsidRDefault="00D9434D" w:rsidP="004953D6">
      <w:pPr>
        <w:pStyle w:val="ListParagraph"/>
        <w:numPr>
          <w:ilvl w:val="0"/>
          <w:numId w:val="4"/>
        </w:numPr>
        <w:ind w:left="567" w:hanging="425"/>
        <w:contextualSpacing w:val="0"/>
        <w:jc w:val="left"/>
        <w:rPr>
          <w:rFonts w:cstheme="minorHAnsi"/>
          <w:sz w:val="22"/>
        </w:rPr>
      </w:pPr>
      <w:r w:rsidRPr="00CA3AD3">
        <w:rPr>
          <w:rFonts w:cstheme="minorHAnsi"/>
          <w:sz w:val="22"/>
        </w:rPr>
        <w:t xml:space="preserve">Save your compiled evidence in the format </w:t>
      </w:r>
      <w:r>
        <w:rPr>
          <w:rFonts w:cstheme="minorHAnsi"/>
          <w:sz w:val="22"/>
        </w:rPr>
        <w:t>shown</w:t>
      </w:r>
      <w:r w:rsidRPr="00CA3AD3">
        <w:rPr>
          <w:rFonts w:cstheme="minorHAnsi"/>
          <w:sz w:val="22"/>
        </w:rPr>
        <w:t xml:space="preserve"> in Figure </w:t>
      </w:r>
      <w:r>
        <w:rPr>
          <w:rFonts w:cstheme="minorHAnsi"/>
          <w:sz w:val="22"/>
        </w:rPr>
        <w:t>1</w:t>
      </w:r>
      <w:r w:rsidRPr="00CA3AD3">
        <w:rPr>
          <w:rFonts w:cstheme="minorHAnsi"/>
          <w:sz w:val="22"/>
        </w:rPr>
        <w:t xml:space="preserve">. </w:t>
      </w:r>
    </w:p>
    <w:p w14:paraId="08449493" w14:textId="77777777" w:rsidR="008920FF" w:rsidRPr="00392898" w:rsidRDefault="00D9434D" w:rsidP="004953D6">
      <w:pPr>
        <w:pStyle w:val="ListParagraph"/>
        <w:numPr>
          <w:ilvl w:val="0"/>
          <w:numId w:val="4"/>
        </w:numPr>
        <w:ind w:left="567" w:hanging="425"/>
        <w:contextualSpacing w:val="0"/>
        <w:jc w:val="left"/>
        <w:rPr>
          <w:rFonts w:cstheme="minorHAnsi"/>
          <w:sz w:val="22"/>
        </w:rPr>
      </w:pPr>
      <w:r w:rsidRPr="00392898">
        <w:rPr>
          <w:rFonts w:cstheme="minorHAnsi"/>
          <w:sz w:val="22"/>
        </w:rPr>
        <w:t>Upload your evidence to an online storage platform (i.e., Dropbox, Google Drive, etc.)</w:t>
      </w:r>
    </w:p>
    <w:p w14:paraId="6B5842A0" w14:textId="6D9FF9BD" w:rsidR="00F96F84" w:rsidRPr="00392898" w:rsidRDefault="00D9434D" w:rsidP="004953D6">
      <w:pPr>
        <w:pStyle w:val="ListParagraph"/>
        <w:numPr>
          <w:ilvl w:val="0"/>
          <w:numId w:val="4"/>
        </w:numPr>
        <w:ind w:left="567" w:hanging="425"/>
        <w:contextualSpacing w:val="0"/>
        <w:jc w:val="left"/>
        <w:rPr>
          <w:rFonts w:cstheme="minorHAnsi"/>
          <w:sz w:val="22"/>
        </w:rPr>
      </w:pPr>
      <w:r w:rsidRPr="00392898">
        <w:rPr>
          <w:rFonts w:cstheme="minorHAnsi"/>
          <w:sz w:val="22"/>
        </w:rPr>
        <w:t xml:space="preserve">Share the link to your evidence with </w:t>
      </w:r>
      <w:hyperlink r:id="rId13" w:history="1">
        <w:r w:rsidRPr="00392898">
          <w:rPr>
            <w:rStyle w:val="Hyperlink"/>
            <w:rFonts w:cstheme="minorHAnsi"/>
            <w:sz w:val="22"/>
          </w:rPr>
          <w:t>applications@essa.org.au</w:t>
        </w:r>
      </w:hyperlink>
      <w:r w:rsidRPr="00392898">
        <w:rPr>
          <w:rFonts w:cstheme="minorHAnsi"/>
          <w:sz w:val="22"/>
        </w:rPr>
        <w:t xml:space="preserve"> when you submit the application form.</w:t>
      </w:r>
    </w:p>
    <w:p w14:paraId="580D7319" w14:textId="3728A795" w:rsidR="008920FF" w:rsidRDefault="005A2040" w:rsidP="008920FF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01293BF" wp14:editId="2DB1C4F7">
            <wp:simplePos x="0" y="0"/>
            <wp:positionH relativeFrom="page">
              <wp:align>center</wp:align>
            </wp:positionH>
            <wp:positionV relativeFrom="paragraph">
              <wp:posOffset>33655</wp:posOffset>
            </wp:positionV>
            <wp:extent cx="2580640" cy="1049655"/>
            <wp:effectExtent l="0" t="0" r="0" b="0"/>
            <wp:wrapTight wrapText="bothSides">
              <wp:wrapPolygon edited="0">
                <wp:start x="0" y="0"/>
                <wp:lineTo x="0" y="21169"/>
                <wp:lineTo x="21366" y="21169"/>
                <wp:lineTo x="213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E11D39" w14:textId="21543958" w:rsidR="008920FF" w:rsidRDefault="008920FF" w:rsidP="008920FF">
      <w:pPr>
        <w:rPr>
          <w:rFonts w:cstheme="minorHAnsi"/>
        </w:rPr>
      </w:pPr>
    </w:p>
    <w:p w14:paraId="637DB5D3" w14:textId="3BB806F1" w:rsidR="008920FF" w:rsidRDefault="008920FF" w:rsidP="008920FF">
      <w:pPr>
        <w:rPr>
          <w:rFonts w:cstheme="minorHAnsi"/>
        </w:rPr>
      </w:pPr>
    </w:p>
    <w:p w14:paraId="0E6DC5CA" w14:textId="19D2AC4D" w:rsidR="008920FF" w:rsidRDefault="008920FF" w:rsidP="008920FF">
      <w:pPr>
        <w:rPr>
          <w:rFonts w:cstheme="minorHAnsi"/>
        </w:rPr>
      </w:pPr>
    </w:p>
    <w:p w14:paraId="355FC167" w14:textId="6C510643" w:rsidR="008920FF" w:rsidRDefault="008920FF" w:rsidP="008920FF">
      <w:pPr>
        <w:rPr>
          <w:rFonts w:cstheme="minorHAnsi"/>
        </w:rPr>
      </w:pPr>
      <w:r w:rsidRPr="00D32D3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411FC3F" wp14:editId="66250726">
                <wp:simplePos x="0" y="0"/>
                <wp:positionH relativeFrom="page">
                  <wp:align>center</wp:align>
                </wp:positionH>
                <wp:positionV relativeFrom="paragraph">
                  <wp:posOffset>14605</wp:posOffset>
                </wp:positionV>
                <wp:extent cx="3686175" cy="228600"/>
                <wp:effectExtent l="0" t="0" r="0" b="0"/>
                <wp:wrapTight wrapText="bothSides">
                  <wp:wrapPolygon edited="0">
                    <wp:start x="335" y="0"/>
                    <wp:lineTo x="335" y="19800"/>
                    <wp:lineTo x="21209" y="19800"/>
                    <wp:lineTo x="21209" y="0"/>
                    <wp:lineTo x="335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72531" w14:textId="77777777" w:rsidR="008920FF" w:rsidRDefault="008920FF" w:rsidP="008920F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32D30">
                              <w:rPr>
                                <w:rFonts w:cstheme="minorHAnsi"/>
                                <w:i/>
                                <w:iCs/>
                                <w:sz w:val="20"/>
                              </w:rPr>
                              <w:t>Figure 1: Recommended structure for evidence submission</w:t>
                            </w:r>
                          </w:p>
                          <w:p w14:paraId="78CA7202" w14:textId="77777777" w:rsidR="008920FF" w:rsidRDefault="008920FF" w:rsidP="008920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1FC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15pt;width:290.25pt;height:18pt;z-index:-2516500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" filled="f" stroked="f">
                <v:textbox>
                  <w:txbxContent>
                    <w:p w14:paraId="00272531" w14:textId="77777777" w:rsidR="008920FF" w:rsidRDefault="008920FF" w:rsidP="008920FF">
                      <w:pPr>
                        <w:spacing w:after="0"/>
                        <w:jc w:val="center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D32D30">
                        <w:rPr>
                          <w:rFonts w:cstheme="minorHAnsi"/>
                          <w:i/>
                          <w:iCs/>
                          <w:sz w:val="20"/>
                        </w:rPr>
                        <w:t>Figure 1: Recommended structure for evidence submission</w:t>
                      </w:r>
                    </w:p>
                    <w:p w14:paraId="78CA7202" w14:textId="77777777" w:rsidR="008920FF" w:rsidRDefault="008920FF" w:rsidP="008920FF"/>
                  </w:txbxContent>
                </v:textbox>
                <w10:wrap type="tight" anchorx="page"/>
              </v:shape>
            </w:pict>
          </mc:Fallback>
        </mc:AlternateContent>
      </w:r>
    </w:p>
    <w:p w14:paraId="301580E4" w14:textId="35903644" w:rsidR="00C8613C" w:rsidRDefault="00C8613C" w:rsidP="006A5B82">
      <w:pPr>
        <w:rPr>
          <w:rFonts w:cstheme="minorHAnsi"/>
          <w:b/>
          <w:bCs/>
          <w:szCs w:val="24"/>
        </w:rPr>
      </w:pPr>
    </w:p>
    <w:p w14:paraId="0B4EAC3C" w14:textId="77777777" w:rsidR="00E378B7" w:rsidRDefault="00E378B7" w:rsidP="00E378B7">
      <w:pPr>
        <w:spacing w:after="120"/>
        <w:rPr>
          <w:rFonts w:cstheme="minorHAnsi"/>
          <w:b/>
          <w:bCs/>
          <w:color w:val="0070C0"/>
          <w:sz w:val="28"/>
          <w:szCs w:val="28"/>
        </w:rPr>
      </w:pPr>
    </w:p>
    <w:p w14:paraId="69C57E9E" w14:textId="77777777" w:rsidR="00D933E8" w:rsidRPr="00DF1B5C" w:rsidRDefault="00D933E8" w:rsidP="00D933E8">
      <w:pPr>
        <w:pStyle w:val="Heading1"/>
        <w:ind w:left="414" w:hanging="360"/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</w:pPr>
      <w:r w:rsidRPr="00DF1B5C">
        <w:rPr>
          <w:rFonts w:asciiTheme="minorHAnsi" w:hAnsiTheme="minorHAnsi" w:cstheme="minorHAnsi"/>
          <w:b/>
          <w:bCs/>
          <w:color w:val="2F5496" w:themeColor="accent5" w:themeShade="BF"/>
          <w:sz w:val="28"/>
          <w:szCs w:val="28"/>
        </w:rPr>
        <w:lastRenderedPageBreak/>
        <w:t>Tips to assist you</w:t>
      </w:r>
    </w:p>
    <w:p w14:paraId="2DBFFE86" w14:textId="39B106D5" w:rsidR="00CE223A" w:rsidRDefault="00D933E8" w:rsidP="004953D6">
      <w:pPr>
        <w:pStyle w:val="ListParagraph"/>
        <w:numPr>
          <w:ilvl w:val="0"/>
          <w:numId w:val="12"/>
        </w:numPr>
        <w:contextualSpacing w:val="0"/>
        <w:jc w:val="left"/>
        <w:rPr>
          <w:rFonts w:eastAsiaTheme="minorEastAsia" w:cstheme="minorHAnsi"/>
          <w:sz w:val="22"/>
        </w:rPr>
      </w:pPr>
      <w:r w:rsidRPr="002F6D09">
        <w:rPr>
          <w:rFonts w:eastAsiaTheme="minorEastAsia" w:cstheme="minorHAnsi"/>
          <w:sz w:val="22"/>
        </w:rPr>
        <w:t xml:space="preserve">The applicant must demonstrate </w:t>
      </w:r>
      <w:r w:rsidRPr="002F6D09">
        <w:rPr>
          <w:rFonts w:eastAsiaTheme="minorEastAsia" w:cstheme="minorHAnsi"/>
          <w:i/>
          <w:iCs/>
          <w:sz w:val="22"/>
        </w:rPr>
        <w:t>how</w:t>
      </w:r>
      <w:r w:rsidR="00DF1B5C" w:rsidRPr="002F6D09">
        <w:rPr>
          <w:rFonts w:eastAsiaTheme="minorEastAsia" w:cstheme="minorHAnsi"/>
          <w:i/>
          <w:iCs/>
          <w:sz w:val="22"/>
        </w:rPr>
        <w:t xml:space="preserve"> </w:t>
      </w:r>
      <w:r w:rsidRPr="002F6D09">
        <w:rPr>
          <w:rFonts w:eastAsiaTheme="minorEastAsia" w:cstheme="minorHAnsi"/>
          <w:sz w:val="22"/>
        </w:rPr>
        <w:t xml:space="preserve">they meet each element. </w:t>
      </w:r>
    </w:p>
    <w:p w14:paraId="5600FC11" w14:textId="35951195" w:rsidR="004953D6" w:rsidRPr="001C5F3D" w:rsidRDefault="004953D6" w:rsidP="004953D6">
      <w:pPr>
        <w:pStyle w:val="ListParagraph"/>
        <w:numPr>
          <w:ilvl w:val="0"/>
          <w:numId w:val="12"/>
        </w:numPr>
        <w:jc w:val="left"/>
        <w:rPr>
          <w:rFonts w:eastAsiaTheme="minorEastAsia" w:cstheme="minorHAnsi"/>
          <w:sz w:val="22"/>
        </w:rPr>
      </w:pPr>
      <w:r w:rsidRPr="001C5F3D">
        <w:rPr>
          <w:rFonts w:eastAsiaTheme="minorEastAsia" w:cstheme="minorHAnsi"/>
          <w:sz w:val="22"/>
        </w:rPr>
        <w:t xml:space="preserve">If the element states ‘within the sports setting’ then the applicant must show evidence that directly relates to practice within a sport or occupational athlete setting to address the element. </w:t>
      </w:r>
    </w:p>
    <w:p w14:paraId="2F29E9C4" w14:textId="46835FB5" w:rsidR="00DF1B5C" w:rsidRPr="002F6D09" w:rsidRDefault="00DF1B5C" w:rsidP="004953D6">
      <w:pPr>
        <w:pStyle w:val="ListParagraph"/>
        <w:numPr>
          <w:ilvl w:val="0"/>
          <w:numId w:val="12"/>
        </w:numPr>
        <w:contextualSpacing w:val="0"/>
        <w:jc w:val="left"/>
        <w:rPr>
          <w:rFonts w:eastAsiaTheme="minorEastAsia" w:cstheme="minorHAnsi"/>
          <w:sz w:val="22"/>
        </w:rPr>
      </w:pPr>
      <w:r w:rsidRPr="002F6D09">
        <w:rPr>
          <w:rFonts w:cstheme="minorHAnsi"/>
          <w:sz w:val="22"/>
        </w:rPr>
        <w:t xml:space="preserve">We have included examples of suitable evidence for each element. Please note the acceptable evidence is </w:t>
      </w:r>
      <w:r w:rsidRPr="002F6D09">
        <w:rPr>
          <w:rFonts w:cstheme="minorHAnsi"/>
          <w:b/>
          <w:bCs/>
          <w:sz w:val="22"/>
        </w:rPr>
        <w:t>NOT</w:t>
      </w:r>
      <w:r w:rsidRPr="002F6D09">
        <w:rPr>
          <w:rFonts w:cstheme="minorHAnsi"/>
          <w:sz w:val="22"/>
        </w:rPr>
        <w:t xml:space="preserve"> limited to these examples. </w:t>
      </w:r>
    </w:p>
    <w:p w14:paraId="5E505690" w14:textId="77777777" w:rsidR="00F92C9A" w:rsidRPr="002946C3" w:rsidRDefault="00D933E8" w:rsidP="004953D6">
      <w:pPr>
        <w:pStyle w:val="ListParagraph"/>
        <w:numPr>
          <w:ilvl w:val="0"/>
          <w:numId w:val="12"/>
        </w:numPr>
        <w:contextualSpacing w:val="0"/>
        <w:jc w:val="left"/>
        <w:rPr>
          <w:rFonts w:eastAsiaTheme="minorEastAsia" w:cstheme="minorHAnsi"/>
          <w:sz w:val="22"/>
        </w:rPr>
      </w:pPr>
      <w:r w:rsidRPr="002F6D09">
        <w:rPr>
          <w:rFonts w:cstheme="minorHAnsi"/>
          <w:sz w:val="22"/>
        </w:rPr>
        <w:t xml:space="preserve">The Record of Student Engagement Form can be referenced throughout your assessment with </w:t>
      </w:r>
      <w:r w:rsidRPr="002946C3">
        <w:rPr>
          <w:rFonts w:cstheme="minorHAnsi"/>
          <w:sz w:val="22"/>
        </w:rPr>
        <w:t xml:space="preserve">specific examples demonstrating </w:t>
      </w:r>
      <w:r w:rsidRPr="002946C3">
        <w:rPr>
          <w:rFonts w:cstheme="minorHAnsi"/>
          <w:i/>
          <w:iCs/>
          <w:sz w:val="22"/>
        </w:rPr>
        <w:t>how</w:t>
      </w:r>
      <w:r w:rsidRPr="002946C3">
        <w:rPr>
          <w:rFonts w:cstheme="minorHAnsi"/>
          <w:sz w:val="22"/>
        </w:rPr>
        <w:t xml:space="preserve"> you have applied the elements. </w:t>
      </w:r>
    </w:p>
    <w:p w14:paraId="3ED0F3EF" w14:textId="08AFE0D1" w:rsidR="00AF547B" w:rsidRPr="002946C3" w:rsidRDefault="00AF547B" w:rsidP="004953D6">
      <w:pPr>
        <w:pStyle w:val="ListParagraph"/>
        <w:numPr>
          <w:ilvl w:val="0"/>
          <w:numId w:val="12"/>
        </w:numPr>
        <w:contextualSpacing w:val="0"/>
        <w:jc w:val="left"/>
        <w:rPr>
          <w:rFonts w:eastAsiaTheme="minorEastAsia" w:cstheme="minorHAnsi"/>
          <w:sz w:val="22"/>
        </w:rPr>
      </w:pPr>
      <w:r w:rsidRPr="002946C3">
        <w:rPr>
          <w:rFonts w:cstheme="minorHAnsi"/>
          <w:sz w:val="22"/>
        </w:rPr>
        <w:t xml:space="preserve">If you have any further questions relating to the ASpS1 Professional Standards Assessment, please feel welcome to email </w:t>
      </w:r>
      <w:hyperlink r:id="rId15" w:history="1">
        <w:r w:rsidRPr="002946C3">
          <w:rPr>
            <w:rStyle w:val="Hyperlink"/>
            <w:rFonts w:eastAsiaTheme="minorEastAsia" w:cstheme="minorHAnsi"/>
            <w:sz w:val="22"/>
          </w:rPr>
          <w:t>assessments@essa.org.au</w:t>
        </w:r>
      </w:hyperlink>
      <w:r w:rsidRPr="002946C3">
        <w:rPr>
          <w:rFonts w:cstheme="minorHAnsi"/>
          <w:sz w:val="22"/>
        </w:rPr>
        <w:t xml:space="preserve"> </w:t>
      </w:r>
      <w:r w:rsidRPr="002946C3">
        <w:rPr>
          <w:sz w:val="22"/>
        </w:rPr>
        <w:t xml:space="preserve">or </w:t>
      </w:r>
      <w:r w:rsidRPr="002946C3">
        <w:rPr>
          <w:rFonts w:cstheme="minorHAnsi"/>
          <w:sz w:val="22"/>
        </w:rPr>
        <w:t xml:space="preserve">book a call with our Assessors here: </w:t>
      </w:r>
      <w:bookmarkStart w:id="1" w:name="_Hlk136422368"/>
      <w:r w:rsidR="00F57BCE" w:rsidRPr="002946C3">
        <w:rPr>
          <w:sz w:val="22"/>
        </w:rPr>
        <w:fldChar w:fldCharType="begin"/>
      </w:r>
      <w:r w:rsidR="00F57BCE" w:rsidRPr="002946C3">
        <w:rPr>
          <w:sz w:val="22"/>
        </w:rPr>
        <w:instrText>HYPERLINK "https://www.essa.org.au/Public/APPLY_NOW/Accreditation/Sports_Science_Accreditation.aspx"</w:instrText>
      </w:r>
      <w:r w:rsidR="00F57BCE" w:rsidRPr="002946C3">
        <w:rPr>
          <w:sz w:val="22"/>
        </w:rPr>
      </w:r>
      <w:r w:rsidR="00F57BCE" w:rsidRPr="002946C3">
        <w:rPr>
          <w:sz w:val="22"/>
        </w:rPr>
        <w:fldChar w:fldCharType="separate"/>
      </w:r>
      <w:r w:rsidR="00F57BCE" w:rsidRPr="002946C3">
        <w:rPr>
          <w:rStyle w:val="Hyperlink"/>
          <w:sz w:val="22"/>
        </w:rPr>
        <w:t>Assessor call</w:t>
      </w:r>
      <w:r w:rsidR="00F57BCE" w:rsidRPr="002946C3">
        <w:rPr>
          <w:sz w:val="22"/>
        </w:rPr>
        <w:fldChar w:fldCharType="end"/>
      </w:r>
      <w:r w:rsidR="00F57BCE" w:rsidRPr="002946C3">
        <w:rPr>
          <w:sz w:val="22"/>
        </w:rPr>
        <w:t>.</w:t>
      </w:r>
    </w:p>
    <w:p w14:paraId="676441D8" w14:textId="77777777" w:rsidR="00F57BCE" w:rsidRPr="00F57BCE" w:rsidRDefault="00F57BCE" w:rsidP="00F57BCE">
      <w:pPr>
        <w:pStyle w:val="ListParagraph"/>
        <w:contextualSpacing w:val="0"/>
        <w:jc w:val="left"/>
        <w:rPr>
          <w:rFonts w:cstheme="minorHAnsi"/>
          <w:b/>
          <w:bCs/>
          <w:color w:val="2F5496" w:themeColor="accent5" w:themeShade="BF"/>
          <w:sz w:val="28"/>
          <w:szCs w:val="28"/>
        </w:rPr>
      </w:pPr>
    </w:p>
    <w:p w14:paraId="4C698B21" w14:textId="77777777" w:rsidR="00AF547B" w:rsidRDefault="00AF547B" w:rsidP="00AF547B">
      <w:pPr>
        <w:spacing w:after="120"/>
        <w:rPr>
          <w:rFonts w:cstheme="minorHAnsi"/>
          <w:b/>
          <w:bCs/>
        </w:rPr>
      </w:pPr>
      <w:r w:rsidRPr="00DF1B5C">
        <w:rPr>
          <w:rFonts w:cstheme="minorHAnsi"/>
          <w:b/>
          <w:bCs/>
          <w:color w:val="2F5496" w:themeColor="accent5" w:themeShade="BF"/>
          <w:sz w:val="28"/>
          <w:szCs w:val="28"/>
        </w:rPr>
        <w:t>Types of Suitable Evidence to Address the ASpS1 Professional Standards</w:t>
      </w:r>
    </w:p>
    <w:tbl>
      <w:tblPr>
        <w:tblStyle w:val="TableGrid"/>
        <w:tblpPr w:leftFromText="180" w:rightFromText="180" w:vertAnchor="text" w:horzAnchor="margin" w:tblpY="59"/>
        <w:tblW w:w="10060" w:type="dxa"/>
        <w:shd w:val="clear" w:color="auto" w:fill="C45911" w:themeFill="accent2" w:themeFillShade="BF"/>
        <w:tblLook w:val="04A0" w:firstRow="1" w:lastRow="0" w:firstColumn="1" w:lastColumn="0" w:noHBand="0" w:noVBand="1"/>
      </w:tblPr>
      <w:tblGrid>
        <w:gridCol w:w="10060"/>
      </w:tblGrid>
      <w:tr w:rsidR="00AF547B" w:rsidRPr="002C3BC0" w14:paraId="6360DAB8" w14:textId="77777777" w:rsidTr="00AF547B">
        <w:tc>
          <w:tcPr>
            <w:tcW w:w="100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45911" w:themeFill="accent2" w:themeFillShade="BF"/>
          </w:tcPr>
          <w:p w14:paraId="7C690139" w14:textId="6B0EEF8E" w:rsidR="00AF547B" w:rsidRPr="002C3BC0" w:rsidRDefault="00AF547B" w:rsidP="00AF547B">
            <w:pPr>
              <w:spacing w:after="120"/>
              <w:ind w:left="284" w:hanging="284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Example </w:t>
            </w:r>
            <w:r w:rsidRPr="002C3BC0">
              <w:rPr>
                <w:rFonts w:cstheme="minorHAnsi"/>
                <w:b/>
                <w:color w:val="FFFFFF" w:themeColor="background1"/>
              </w:rPr>
              <w:t>Essential Evidence:</w:t>
            </w:r>
          </w:p>
        </w:tc>
      </w:tr>
      <w:tr w:rsidR="00AF547B" w:rsidRPr="001B0B31" w14:paraId="7238B768" w14:textId="77777777" w:rsidTr="00AF547B">
        <w:trPr>
          <w:trHeight w:val="1853"/>
        </w:trPr>
        <w:tc>
          <w:tcPr>
            <w:tcW w:w="100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15B3BE28" w14:textId="77777777" w:rsidR="00AF547B" w:rsidRDefault="00AF547B" w:rsidP="004953D6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>*Deidentified examples from work experience within the scope of an ASpS:</w:t>
            </w:r>
          </w:p>
          <w:p w14:paraId="2B92BAEE" w14:textId="77777777" w:rsidR="00AF547B" w:rsidRDefault="00AF547B" w:rsidP="004953D6">
            <w:pPr>
              <w:pStyle w:val="ListParagraph"/>
              <w:numPr>
                <w:ilvl w:val="1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>Written response giving specific examples addressing elements, with case notes as supporting evidence;</w:t>
            </w:r>
          </w:p>
          <w:p w14:paraId="371A115B" w14:textId="77777777" w:rsidR="00AF547B" w:rsidRDefault="00AF547B" w:rsidP="004953D6">
            <w:pPr>
              <w:pStyle w:val="ListParagraph"/>
              <w:numPr>
                <w:ilvl w:val="1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>Athlete testing, data collection and analysis with a written interpretation;</w:t>
            </w:r>
          </w:p>
          <w:p w14:paraId="7E18A22D" w14:textId="77777777" w:rsidR="00AF547B" w:rsidRDefault="00AF547B" w:rsidP="004953D6">
            <w:pPr>
              <w:pStyle w:val="ListParagraph"/>
              <w:numPr>
                <w:ilvl w:val="1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>Interventions created, recommended or informed by the applicant;</w:t>
            </w:r>
          </w:p>
          <w:p w14:paraId="12129B8D" w14:textId="77777777" w:rsidR="00AF547B" w:rsidRDefault="00AF547B" w:rsidP="004953D6">
            <w:pPr>
              <w:pStyle w:val="ListParagraph"/>
              <w:numPr>
                <w:ilvl w:val="1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 xml:space="preserve">Research conducted to inform best practice, determine validity, reliability, safety and efficacy of protocols or interventions; </w:t>
            </w:r>
          </w:p>
          <w:p w14:paraId="6EE625CB" w14:textId="77777777" w:rsidR="00AF547B" w:rsidRDefault="00AF547B" w:rsidP="004953D6">
            <w:pPr>
              <w:pStyle w:val="ListParagraph"/>
              <w:numPr>
                <w:ilvl w:val="1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 xml:space="preserve">Examples of communication with service users i.e. reports, Whatsapp messages, email threads; </w:t>
            </w:r>
          </w:p>
          <w:p w14:paraId="0E44D815" w14:textId="77777777" w:rsidR="00AF547B" w:rsidRDefault="00AF547B" w:rsidP="004953D6">
            <w:pPr>
              <w:pStyle w:val="ListParagraph"/>
              <w:numPr>
                <w:ilvl w:val="1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>Standard Operating Procedures, flow charts or logs for equipment calibration/ maintenance;</w:t>
            </w:r>
          </w:p>
          <w:p w14:paraId="02225082" w14:textId="77777777" w:rsidR="00AF547B" w:rsidRDefault="00AF547B" w:rsidP="004953D6">
            <w:pPr>
              <w:pStyle w:val="ListParagraph"/>
              <w:numPr>
                <w:ilvl w:val="1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 xml:space="preserve">Meeting minutes showing colleagues present and the applicants role; </w:t>
            </w:r>
          </w:p>
          <w:p w14:paraId="7098DAF3" w14:textId="32A23FA8" w:rsidR="00AF547B" w:rsidRPr="008B4E5B" w:rsidRDefault="00AF547B" w:rsidP="008B4E5B">
            <w:pPr>
              <w:pStyle w:val="ListParagraph"/>
              <w:numPr>
                <w:ilvl w:val="1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>Fact sheets or educational material created for service users.</w:t>
            </w:r>
          </w:p>
          <w:p w14:paraId="33147E82" w14:textId="77777777" w:rsidR="00AF547B" w:rsidRPr="009175AF" w:rsidRDefault="00AF547B" w:rsidP="004953D6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>Examples of professional development completed as part of work within the scope of an ASpS:</w:t>
            </w:r>
          </w:p>
          <w:p w14:paraId="34462029" w14:textId="77777777" w:rsidR="00AF547B" w:rsidRDefault="00AF547B" w:rsidP="004953D6">
            <w:pPr>
              <w:pStyle w:val="ListParagraph"/>
              <w:numPr>
                <w:ilvl w:val="1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>Sports Integrity Australia online learning modules;</w:t>
            </w:r>
          </w:p>
          <w:p w14:paraId="014CA40F" w14:textId="77777777" w:rsidR="00AF547B" w:rsidRDefault="00AF547B" w:rsidP="004953D6">
            <w:pPr>
              <w:pStyle w:val="ListParagraph"/>
              <w:numPr>
                <w:ilvl w:val="1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>ESSA Professional Development Webinars;</w:t>
            </w:r>
          </w:p>
          <w:p w14:paraId="743E7AC9" w14:textId="77777777" w:rsidR="00AF547B" w:rsidRDefault="00AF547B" w:rsidP="004953D6">
            <w:pPr>
              <w:pStyle w:val="ListParagraph"/>
              <w:numPr>
                <w:ilvl w:val="1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 xml:space="preserve">Sports First Aid Training; </w:t>
            </w:r>
          </w:p>
          <w:p w14:paraId="47CD7F35" w14:textId="33CF71F8" w:rsidR="00AF547B" w:rsidRPr="008B4E5B" w:rsidRDefault="00AF547B" w:rsidP="00AF547B">
            <w:pPr>
              <w:pStyle w:val="ListParagraph"/>
              <w:numPr>
                <w:ilvl w:val="1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>Worksite or laboratory induction/safety orientation.</w:t>
            </w:r>
          </w:p>
          <w:p w14:paraId="3195F177" w14:textId="77777777" w:rsidR="00AF547B" w:rsidRDefault="00AF547B" w:rsidP="004953D6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>Activities within an industry imbedded Sport Science PhD including:</w:t>
            </w:r>
          </w:p>
          <w:p w14:paraId="605D3A92" w14:textId="77777777" w:rsidR="00AF547B" w:rsidRDefault="00AF547B" w:rsidP="004953D6">
            <w:pPr>
              <w:pStyle w:val="ListParagraph"/>
              <w:numPr>
                <w:ilvl w:val="1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>Ethics applications/agreements;</w:t>
            </w:r>
          </w:p>
          <w:p w14:paraId="739CD2CB" w14:textId="77777777" w:rsidR="00AF547B" w:rsidRDefault="00AF547B" w:rsidP="004953D6">
            <w:pPr>
              <w:pStyle w:val="ListParagraph"/>
              <w:numPr>
                <w:ilvl w:val="1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 xml:space="preserve">Fieldwork with athletes including data collection and analysis, recommendations for and delivery of interventions; </w:t>
            </w:r>
          </w:p>
          <w:p w14:paraId="624FBB31" w14:textId="77777777" w:rsidR="00AF547B" w:rsidRDefault="00AF547B" w:rsidP="004953D6">
            <w:pPr>
              <w:pStyle w:val="ListParagraph"/>
              <w:numPr>
                <w:ilvl w:val="1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 xml:space="preserve">Research specifically relating to athletes or sport science interventions; </w:t>
            </w:r>
          </w:p>
          <w:p w14:paraId="27CD33F9" w14:textId="77777777" w:rsidR="00AF547B" w:rsidRDefault="00AF547B" w:rsidP="004953D6">
            <w:pPr>
              <w:pStyle w:val="ListParagraph"/>
              <w:numPr>
                <w:ilvl w:val="1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 xml:space="preserve">Studies completed with athletes; </w:t>
            </w:r>
          </w:p>
          <w:p w14:paraId="384EF96E" w14:textId="01725F39" w:rsidR="00AF547B" w:rsidRPr="008B4E5B" w:rsidRDefault="00AF547B" w:rsidP="008B4E5B">
            <w:pPr>
              <w:pStyle w:val="ListParagraph"/>
              <w:numPr>
                <w:ilvl w:val="1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>
              <w:rPr>
                <w:rFonts w:cstheme="minorHAnsi"/>
                <w:sz w:val="22"/>
                <w:szCs w:val="20"/>
              </w:rPr>
              <w:t>Publications specially relating to athletes or sport science interventions.</w:t>
            </w:r>
          </w:p>
          <w:p w14:paraId="48C3D31E" w14:textId="77777777" w:rsidR="00AF547B" w:rsidRPr="00D61E47" w:rsidRDefault="00AF547B" w:rsidP="004953D6">
            <w:pPr>
              <w:pStyle w:val="ListParagraph"/>
              <w:numPr>
                <w:ilvl w:val="0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 w:rsidRPr="00D61E47">
              <w:rPr>
                <w:rFonts w:cstheme="minorHAnsi"/>
                <w:sz w:val="22"/>
                <w:szCs w:val="20"/>
              </w:rPr>
              <w:t>Verified higher education coursework evidence such as*</w:t>
            </w:r>
            <w:r>
              <w:rPr>
                <w:rFonts w:cstheme="minorHAnsi"/>
                <w:sz w:val="22"/>
                <w:szCs w:val="20"/>
              </w:rPr>
              <w:t>*</w:t>
            </w:r>
            <w:r w:rsidRPr="00D61E47">
              <w:rPr>
                <w:rFonts w:cstheme="minorHAnsi"/>
                <w:sz w:val="22"/>
                <w:szCs w:val="20"/>
              </w:rPr>
              <w:t>:</w:t>
            </w:r>
          </w:p>
          <w:p w14:paraId="1B86FDCB" w14:textId="77777777" w:rsidR="00AF547B" w:rsidRPr="00D61E47" w:rsidRDefault="00AF547B" w:rsidP="004953D6">
            <w:pPr>
              <w:pStyle w:val="ListParagraph"/>
              <w:numPr>
                <w:ilvl w:val="1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 w:rsidRPr="00D61E47">
              <w:rPr>
                <w:rFonts w:cstheme="minorHAnsi"/>
                <w:sz w:val="22"/>
                <w:szCs w:val="20"/>
              </w:rPr>
              <w:t>Detailed subject/unit outlines</w:t>
            </w:r>
            <w:r>
              <w:rPr>
                <w:rFonts w:cstheme="minorHAnsi"/>
                <w:sz w:val="22"/>
                <w:szCs w:val="20"/>
              </w:rPr>
              <w:t>;</w:t>
            </w:r>
          </w:p>
          <w:p w14:paraId="24C30AB2" w14:textId="77777777" w:rsidR="00AF547B" w:rsidRPr="00D61E47" w:rsidRDefault="00AF547B" w:rsidP="004953D6">
            <w:pPr>
              <w:pStyle w:val="ListParagraph"/>
              <w:numPr>
                <w:ilvl w:val="1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 w:rsidRPr="00D61E47">
              <w:rPr>
                <w:rFonts w:cstheme="minorHAnsi"/>
                <w:sz w:val="22"/>
                <w:szCs w:val="20"/>
              </w:rPr>
              <w:t>Lecture slides</w:t>
            </w:r>
            <w:r>
              <w:rPr>
                <w:rFonts w:cstheme="minorHAnsi"/>
                <w:sz w:val="22"/>
                <w:szCs w:val="20"/>
              </w:rPr>
              <w:t>;</w:t>
            </w:r>
          </w:p>
          <w:p w14:paraId="697E201C" w14:textId="77777777" w:rsidR="00AF547B" w:rsidRPr="00D61E47" w:rsidRDefault="00AF547B" w:rsidP="004953D6">
            <w:pPr>
              <w:pStyle w:val="ListParagraph"/>
              <w:numPr>
                <w:ilvl w:val="1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 w:rsidRPr="00D61E47">
              <w:rPr>
                <w:rFonts w:cstheme="minorHAnsi"/>
                <w:sz w:val="22"/>
                <w:szCs w:val="20"/>
              </w:rPr>
              <w:t>Copies of assignments</w:t>
            </w:r>
            <w:r>
              <w:rPr>
                <w:rFonts w:cstheme="minorHAnsi"/>
                <w:sz w:val="22"/>
                <w:szCs w:val="20"/>
              </w:rPr>
              <w:t>;</w:t>
            </w:r>
          </w:p>
          <w:p w14:paraId="26A2BD06" w14:textId="77777777" w:rsidR="00AF547B" w:rsidRPr="00D61E47" w:rsidRDefault="00AF547B" w:rsidP="004953D6">
            <w:pPr>
              <w:pStyle w:val="ListParagraph"/>
              <w:numPr>
                <w:ilvl w:val="1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 w:rsidRPr="00D61E47">
              <w:rPr>
                <w:rFonts w:cstheme="minorHAnsi"/>
                <w:sz w:val="22"/>
                <w:szCs w:val="20"/>
              </w:rPr>
              <w:t>Assessment task sheets</w:t>
            </w:r>
            <w:r>
              <w:rPr>
                <w:rFonts w:cstheme="minorHAnsi"/>
                <w:sz w:val="22"/>
                <w:szCs w:val="20"/>
              </w:rPr>
              <w:t>;</w:t>
            </w:r>
          </w:p>
          <w:p w14:paraId="4C3A4367" w14:textId="77777777" w:rsidR="00AF547B" w:rsidRPr="00FF29E9" w:rsidRDefault="00AF547B" w:rsidP="004953D6">
            <w:pPr>
              <w:pStyle w:val="ListParagraph"/>
              <w:numPr>
                <w:ilvl w:val="1"/>
                <w:numId w:val="11"/>
              </w:numPr>
              <w:spacing w:after="0"/>
              <w:jc w:val="left"/>
              <w:rPr>
                <w:rFonts w:cstheme="minorHAnsi"/>
                <w:sz w:val="22"/>
                <w:szCs w:val="20"/>
              </w:rPr>
            </w:pPr>
            <w:r w:rsidRPr="00D61E47">
              <w:rPr>
                <w:rFonts w:cstheme="minorHAnsi"/>
                <w:sz w:val="22"/>
                <w:szCs w:val="20"/>
              </w:rPr>
              <w:t>Laboratory manual/handouts</w:t>
            </w:r>
            <w:r>
              <w:rPr>
                <w:rFonts w:cstheme="minorHAnsi"/>
                <w:sz w:val="22"/>
                <w:szCs w:val="20"/>
              </w:rPr>
              <w:t>.</w:t>
            </w:r>
            <w:r w:rsidRPr="00D61E47">
              <w:rPr>
                <w:rFonts w:cstheme="minorHAnsi"/>
                <w:sz w:val="22"/>
                <w:szCs w:val="20"/>
              </w:rPr>
              <w:t xml:space="preserve"> </w:t>
            </w:r>
          </w:p>
        </w:tc>
      </w:tr>
      <w:tr w:rsidR="00AF547B" w:rsidRPr="002C3BC0" w14:paraId="48D6EAFC" w14:textId="77777777" w:rsidTr="00AF547B">
        <w:trPr>
          <w:trHeight w:val="60"/>
        </w:trPr>
        <w:tc>
          <w:tcPr>
            <w:tcW w:w="1006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04E10DB1" w14:textId="77777777" w:rsidR="00AF547B" w:rsidRPr="004421B7" w:rsidRDefault="00AF547B" w:rsidP="00AF547B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8"/>
        <w:tblOverlap w:val="never"/>
        <w:tblW w:w="10060" w:type="dxa"/>
        <w:shd w:val="clear" w:color="auto" w:fill="C45911" w:themeFill="accent2" w:themeFillShade="BF"/>
        <w:tblLook w:val="04A0" w:firstRow="1" w:lastRow="0" w:firstColumn="1" w:lastColumn="0" w:noHBand="0" w:noVBand="1"/>
      </w:tblPr>
      <w:tblGrid>
        <w:gridCol w:w="10060"/>
      </w:tblGrid>
      <w:tr w:rsidR="002346CE" w:rsidRPr="002C3BC0" w14:paraId="2726A514" w14:textId="77777777" w:rsidTr="002346CE">
        <w:trPr>
          <w:trHeight w:val="416"/>
        </w:trPr>
        <w:tc>
          <w:tcPr>
            <w:tcW w:w="10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C45911" w:themeFill="accent2" w:themeFillShade="BF"/>
          </w:tcPr>
          <w:p w14:paraId="1B0EF055" w14:textId="77777777" w:rsidR="002346CE" w:rsidRPr="002C3BC0" w:rsidRDefault="002346CE" w:rsidP="002346CE">
            <w:pPr>
              <w:rPr>
                <w:rFonts w:cstheme="minorHAnsi"/>
                <w:b/>
                <w:color w:val="FFFFFF" w:themeColor="background1"/>
              </w:rPr>
            </w:pPr>
            <w:r w:rsidRPr="002C3BC0">
              <w:rPr>
                <w:rFonts w:cstheme="minorHAnsi"/>
                <w:b/>
                <w:color w:val="FFFFFF" w:themeColor="background1"/>
              </w:rPr>
              <w:lastRenderedPageBreak/>
              <w:t>Supplementary Evidence**</w:t>
            </w:r>
            <w:r>
              <w:rPr>
                <w:rFonts w:cstheme="minorHAnsi"/>
                <w:b/>
                <w:color w:val="FFFFFF" w:themeColor="background1"/>
              </w:rPr>
              <w:t>*</w:t>
            </w:r>
            <w:r w:rsidRPr="002C3BC0">
              <w:rPr>
                <w:rFonts w:cstheme="minorHAnsi"/>
                <w:b/>
                <w:color w:val="FFFFFF" w:themeColor="background1"/>
              </w:rPr>
              <w:t>:</w:t>
            </w:r>
          </w:p>
        </w:tc>
      </w:tr>
      <w:tr w:rsidR="002346CE" w:rsidRPr="002E550C" w14:paraId="7E44EADC" w14:textId="77777777" w:rsidTr="002346CE">
        <w:trPr>
          <w:trHeight w:val="457"/>
        </w:trPr>
        <w:tc>
          <w:tcPr>
            <w:tcW w:w="100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1097AC96" w14:textId="77777777" w:rsidR="002346CE" w:rsidRPr="00350B06" w:rsidRDefault="002346CE" w:rsidP="004953D6">
            <w:pPr>
              <w:pStyle w:val="ListParagraph"/>
              <w:numPr>
                <w:ilvl w:val="0"/>
                <w:numId w:val="6"/>
              </w:numPr>
              <w:spacing w:after="240"/>
              <w:jc w:val="left"/>
              <w:rPr>
                <w:rStyle w:val="Hyperlink"/>
                <w:rFonts w:cstheme="minorHAnsi"/>
                <w:color w:val="auto"/>
                <w:sz w:val="22"/>
                <w:u w:val="none"/>
              </w:rPr>
            </w:pPr>
            <w:r w:rsidRPr="00350B06">
              <w:rPr>
                <w:rFonts w:cstheme="minorHAnsi"/>
                <w:sz w:val="22"/>
              </w:rPr>
              <w:t xml:space="preserve">Completed </w:t>
            </w:r>
            <w:hyperlink r:id="rId16" w:history="1">
              <w:r w:rsidRPr="00350B06">
                <w:rPr>
                  <w:rStyle w:val="Hyperlink"/>
                  <w:rFonts w:cstheme="minorHAnsi"/>
                  <w:sz w:val="22"/>
                </w:rPr>
                <w:t>Record of Student Engagement forms</w:t>
              </w:r>
            </w:hyperlink>
            <w:r w:rsidRPr="00350B06">
              <w:rPr>
                <w:rStyle w:val="Hyperlink"/>
                <w:rFonts w:cstheme="minorHAnsi"/>
                <w:sz w:val="22"/>
              </w:rPr>
              <w:t xml:space="preserve"> </w:t>
            </w:r>
            <w:r w:rsidRPr="00350B06">
              <w:rPr>
                <w:rStyle w:val="Hyperlink"/>
                <w:color w:val="auto"/>
                <w:sz w:val="22"/>
                <w:u w:val="none"/>
              </w:rPr>
              <w:t xml:space="preserve">with specific examples of how the applicant has demonstrated the standards </w:t>
            </w:r>
            <w:r w:rsidRPr="000002AA">
              <w:rPr>
                <w:rStyle w:val="Hyperlink"/>
                <w:color w:val="auto"/>
                <w:sz w:val="22"/>
                <w:u w:val="none"/>
              </w:rPr>
              <w:t>o</w:t>
            </w:r>
            <w:r w:rsidRPr="00A54B52">
              <w:rPr>
                <w:rStyle w:val="Hyperlink"/>
                <w:color w:val="auto"/>
                <w:sz w:val="22"/>
                <w:u w:val="none"/>
              </w:rPr>
              <w:t>n site</w:t>
            </w:r>
          </w:p>
          <w:p w14:paraId="25C4B270" w14:textId="77777777" w:rsidR="002346CE" w:rsidRPr="00350B06" w:rsidRDefault="002346CE" w:rsidP="004953D6">
            <w:pPr>
              <w:pStyle w:val="ListParagraph"/>
              <w:numPr>
                <w:ilvl w:val="0"/>
                <w:numId w:val="6"/>
              </w:numPr>
              <w:spacing w:after="240"/>
              <w:jc w:val="left"/>
              <w:rPr>
                <w:rFonts w:cstheme="minorHAnsi"/>
                <w:sz w:val="22"/>
              </w:rPr>
            </w:pPr>
            <w:r w:rsidRPr="00350B06">
              <w:rPr>
                <w:rFonts w:cstheme="minorHAnsi"/>
                <w:sz w:val="22"/>
              </w:rPr>
              <w:t>Employment Code of Conduct and Policies</w:t>
            </w:r>
            <w:r>
              <w:rPr>
                <w:rFonts w:cstheme="minorHAnsi"/>
                <w:sz w:val="22"/>
              </w:rPr>
              <w:t>:</w:t>
            </w:r>
          </w:p>
          <w:p w14:paraId="05FE3228" w14:textId="77777777" w:rsidR="002346CE" w:rsidRPr="00350B06" w:rsidRDefault="002346CE" w:rsidP="004953D6">
            <w:pPr>
              <w:pStyle w:val="ListParagraph"/>
              <w:numPr>
                <w:ilvl w:val="1"/>
                <w:numId w:val="6"/>
              </w:numPr>
              <w:spacing w:after="240"/>
              <w:jc w:val="left"/>
              <w:rPr>
                <w:rFonts w:cstheme="minorHAnsi"/>
                <w:sz w:val="22"/>
              </w:rPr>
            </w:pPr>
            <w:r w:rsidRPr="00350B06">
              <w:rPr>
                <w:rFonts w:cstheme="minorHAnsi"/>
                <w:sz w:val="22"/>
              </w:rPr>
              <w:t xml:space="preserve">Anti-discrimination, Equal Opportunity, Work Health and Safety policies with a written response demonstrating </w:t>
            </w:r>
            <w:r w:rsidRPr="00350B06">
              <w:rPr>
                <w:rFonts w:cstheme="minorHAnsi"/>
                <w:i/>
                <w:iCs/>
                <w:sz w:val="22"/>
              </w:rPr>
              <w:t>how</w:t>
            </w:r>
            <w:r w:rsidRPr="00350B06">
              <w:rPr>
                <w:rFonts w:cstheme="minorHAnsi"/>
                <w:sz w:val="22"/>
              </w:rPr>
              <w:t xml:space="preserve"> you</w:t>
            </w:r>
            <w:r>
              <w:rPr>
                <w:rFonts w:cstheme="minorHAnsi"/>
                <w:sz w:val="22"/>
              </w:rPr>
              <w:t xml:space="preserve"> understand and</w:t>
            </w:r>
            <w:r w:rsidRPr="00350B06">
              <w:rPr>
                <w:rFonts w:cstheme="minorHAnsi"/>
                <w:sz w:val="22"/>
              </w:rPr>
              <w:t xml:space="preserve"> abide by these policies</w:t>
            </w:r>
            <w:r>
              <w:rPr>
                <w:rFonts w:cstheme="minorHAnsi"/>
                <w:sz w:val="22"/>
              </w:rPr>
              <w:t>.</w:t>
            </w:r>
          </w:p>
          <w:p w14:paraId="03D6D63E" w14:textId="77777777" w:rsidR="002346CE" w:rsidRPr="00350B06" w:rsidRDefault="002346CE" w:rsidP="004953D6">
            <w:pPr>
              <w:pStyle w:val="ListParagraph"/>
              <w:numPr>
                <w:ilvl w:val="0"/>
                <w:numId w:val="6"/>
              </w:numPr>
              <w:spacing w:after="240"/>
              <w:jc w:val="left"/>
              <w:rPr>
                <w:rFonts w:cstheme="minorHAnsi"/>
                <w:sz w:val="22"/>
              </w:rPr>
            </w:pPr>
            <w:r w:rsidRPr="00350B06">
              <w:rPr>
                <w:rFonts w:cstheme="minorHAnsi"/>
                <w:sz w:val="22"/>
              </w:rPr>
              <w:t>Detailed employer reference letters</w:t>
            </w:r>
            <w:r>
              <w:rPr>
                <w:rFonts w:cstheme="minorHAnsi"/>
                <w:sz w:val="22"/>
              </w:rPr>
              <w:t>:</w:t>
            </w:r>
          </w:p>
          <w:p w14:paraId="63E5B45B" w14:textId="77777777" w:rsidR="002346CE" w:rsidRPr="002E550C" w:rsidRDefault="002346CE" w:rsidP="004953D6">
            <w:pPr>
              <w:pStyle w:val="ListParagraph"/>
              <w:numPr>
                <w:ilvl w:val="1"/>
                <w:numId w:val="6"/>
              </w:numPr>
              <w:spacing w:after="240"/>
              <w:jc w:val="left"/>
              <w:rPr>
                <w:rFonts w:cstheme="minorHAnsi"/>
                <w:sz w:val="22"/>
              </w:rPr>
            </w:pPr>
            <w:r w:rsidRPr="00350B06">
              <w:rPr>
                <w:rFonts w:cstheme="minorHAnsi"/>
                <w:sz w:val="22"/>
              </w:rPr>
              <w:t xml:space="preserve">Letters should be specific and include </w:t>
            </w:r>
            <w:r w:rsidRPr="00350B06">
              <w:rPr>
                <w:rFonts w:cstheme="minorHAnsi"/>
                <w:i/>
                <w:iCs/>
                <w:sz w:val="22"/>
              </w:rPr>
              <w:t>how</w:t>
            </w:r>
            <w:r w:rsidRPr="00350B06">
              <w:rPr>
                <w:rFonts w:cstheme="minorHAnsi"/>
                <w:sz w:val="22"/>
              </w:rPr>
              <w:t xml:space="preserve"> the applicant has demonstrated that element.</w:t>
            </w:r>
            <w:r w:rsidRPr="002E550C">
              <w:rPr>
                <w:rFonts w:cstheme="minorHAnsi"/>
              </w:rPr>
              <w:t xml:space="preserve"> </w:t>
            </w:r>
          </w:p>
        </w:tc>
      </w:tr>
      <w:tr w:rsidR="002346CE" w:rsidRPr="002C3BC0" w14:paraId="6821F2FE" w14:textId="77777777" w:rsidTr="002346CE">
        <w:trPr>
          <w:trHeight w:val="457"/>
        </w:trPr>
        <w:tc>
          <w:tcPr>
            <w:tcW w:w="100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E74B5" w:themeFill="accent1" w:themeFillShade="BF"/>
          </w:tcPr>
          <w:p w14:paraId="34F2F807" w14:textId="77777777" w:rsidR="002346CE" w:rsidRPr="002C3BC0" w:rsidRDefault="002346CE" w:rsidP="002346CE">
            <w:pPr>
              <w:rPr>
                <w:rFonts w:cstheme="minorHAnsi"/>
                <w:color w:val="FFFFFF" w:themeColor="background1"/>
              </w:rPr>
            </w:pPr>
            <w:r w:rsidRPr="002C3BC0">
              <w:rPr>
                <w:rFonts w:cstheme="minorHAnsi"/>
                <w:b/>
                <w:color w:val="FFFFFF" w:themeColor="background1"/>
              </w:rPr>
              <w:t>ESSA will not accept:</w:t>
            </w:r>
          </w:p>
        </w:tc>
      </w:tr>
      <w:tr w:rsidR="002346CE" w:rsidRPr="006B3206" w14:paraId="75D1FDB6" w14:textId="77777777" w:rsidTr="002346CE">
        <w:tc>
          <w:tcPr>
            <w:tcW w:w="10060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7973DAEE" w14:textId="77777777" w:rsidR="002346CE" w:rsidRPr="001B0B31" w:rsidRDefault="002346CE" w:rsidP="004953D6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Higher education coursework </w:t>
            </w:r>
            <w:r w:rsidRPr="001B0B31">
              <w:rPr>
                <w:rFonts w:cstheme="minorHAnsi"/>
                <w:sz w:val="22"/>
              </w:rPr>
              <w:t>evidence that has not been verified*</w:t>
            </w:r>
            <w:r>
              <w:rPr>
                <w:rFonts w:cstheme="minorHAnsi"/>
                <w:sz w:val="22"/>
              </w:rPr>
              <w:t>*</w:t>
            </w:r>
          </w:p>
          <w:p w14:paraId="6CA2C270" w14:textId="77777777" w:rsidR="002346CE" w:rsidRPr="001B0B31" w:rsidRDefault="002346CE" w:rsidP="004953D6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cstheme="minorHAnsi"/>
                <w:sz w:val="22"/>
              </w:rPr>
            </w:pPr>
            <w:r w:rsidRPr="001B0B31">
              <w:rPr>
                <w:rFonts w:cstheme="minorHAnsi"/>
                <w:sz w:val="22"/>
              </w:rPr>
              <w:t>Plagiarised evidence</w:t>
            </w:r>
          </w:p>
          <w:p w14:paraId="3B0A24C5" w14:textId="77777777" w:rsidR="002346CE" w:rsidRPr="001B0B31" w:rsidRDefault="002346CE" w:rsidP="004953D6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cstheme="minorHAnsi"/>
                <w:sz w:val="22"/>
              </w:rPr>
            </w:pPr>
            <w:r w:rsidRPr="001B0B31">
              <w:rPr>
                <w:rFonts w:cstheme="minorHAnsi"/>
                <w:sz w:val="22"/>
              </w:rPr>
              <w:t>Illegible photos/images</w:t>
            </w:r>
          </w:p>
          <w:p w14:paraId="0F316A91" w14:textId="77777777" w:rsidR="002346CE" w:rsidRPr="006B3206" w:rsidRDefault="002346CE" w:rsidP="004953D6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cstheme="minorHAnsi"/>
                <w:sz w:val="22"/>
              </w:rPr>
            </w:pPr>
            <w:r w:rsidRPr="006B3206">
              <w:rPr>
                <w:rFonts w:cstheme="minorHAnsi"/>
                <w:sz w:val="22"/>
              </w:rPr>
              <w:t xml:space="preserve">Evidence external to scope of practice for </w:t>
            </w:r>
            <w:r>
              <w:rPr>
                <w:rFonts w:cstheme="minorHAnsi"/>
                <w:sz w:val="22"/>
              </w:rPr>
              <w:t>ASpS1</w:t>
            </w:r>
          </w:p>
        </w:tc>
      </w:tr>
    </w:tbl>
    <w:bookmarkEnd w:id="1"/>
    <w:p w14:paraId="0B6B0FDE" w14:textId="2D88821B" w:rsidR="00A86541" w:rsidRDefault="00A104B9" w:rsidP="00A104B9">
      <w:pPr>
        <w:spacing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</w:p>
    <w:p w14:paraId="02305CC9" w14:textId="31685AAB" w:rsidR="00A104B9" w:rsidRDefault="00A86541" w:rsidP="00A104B9">
      <w:pPr>
        <w:spacing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*All evidence supplied must be de-identified. Any evidence not de-identified, will not be assessed. </w:t>
      </w:r>
      <w:r w:rsidR="00A104B9" w:rsidRPr="00765F7A">
        <w:rPr>
          <w:rFonts w:cstheme="minorHAnsi"/>
          <w:b/>
          <w:bCs/>
        </w:rPr>
        <w:t>*</w:t>
      </w:r>
      <w:r w:rsidR="00A104B9">
        <w:rPr>
          <w:rFonts w:cstheme="minorHAnsi"/>
          <w:b/>
          <w:bCs/>
        </w:rPr>
        <w:t>*</w:t>
      </w:r>
      <w:r w:rsidR="00A104B9" w:rsidRPr="00765F7A">
        <w:rPr>
          <w:rFonts w:cstheme="minorHAnsi"/>
          <w:b/>
          <w:bCs/>
        </w:rPr>
        <w:t xml:space="preserve">Verified evidence </w:t>
      </w:r>
      <w:r w:rsidR="00A104B9" w:rsidRPr="00765F7A">
        <w:rPr>
          <w:b/>
          <w:bCs/>
          <w:color w:val="201F1E"/>
        </w:rPr>
        <w:t>is information that has been independently confirmed by an external party such as a university, or supervisor.</w:t>
      </w:r>
      <w:r w:rsidR="00A104B9" w:rsidRPr="00765F7A">
        <w:rPr>
          <w:b/>
          <w:bCs/>
          <w:color w:val="201F1E"/>
        </w:rPr>
        <w:br/>
      </w:r>
      <w:r w:rsidR="00A104B9" w:rsidRPr="004F5EFB">
        <w:rPr>
          <w:rFonts w:cstheme="minorHAnsi"/>
          <w:b/>
          <w:bCs/>
        </w:rPr>
        <w:t>***Supplementary evidence must not make up the more than 49% of your evidence.</w:t>
      </w:r>
      <w:r w:rsidR="00A104B9" w:rsidRPr="00765F7A">
        <w:rPr>
          <w:rFonts w:cstheme="minorHAnsi"/>
          <w:b/>
          <w:bCs/>
        </w:rPr>
        <w:t xml:space="preserve"> </w:t>
      </w:r>
    </w:p>
    <w:p w14:paraId="0174491D" w14:textId="77777777" w:rsidR="00A86541" w:rsidRDefault="00A86541" w:rsidP="00D231A8">
      <w:pPr>
        <w:spacing w:after="120"/>
        <w:rPr>
          <w:rFonts w:cstheme="minorHAnsi"/>
          <w:b/>
          <w:bCs/>
        </w:rPr>
      </w:pPr>
    </w:p>
    <w:p w14:paraId="4DB87B64" w14:textId="77777777" w:rsidR="00A86541" w:rsidRDefault="00A86541" w:rsidP="00D231A8">
      <w:pPr>
        <w:spacing w:after="120"/>
        <w:rPr>
          <w:rFonts w:cstheme="minorHAnsi"/>
          <w:b/>
          <w:bCs/>
        </w:rPr>
      </w:pPr>
    </w:p>
    <w:p w14:paraId="10EF6C50" w14:textId="77777777" w:rsidR="00A86541" w:rsidRDefault="00A86541" w:rsidP="00D231A8">
      <w:pPr>
        <w:spacing w:after="120"/>
        <w:rPr>
          <w:rFonts w:cstheme="minorHAnsi"/>
          <w:b/>
          <w:bCs/>
        </w:rPr>
      </w:pPr>
    </w:p>
    <w:p w14:paraId="2D3B2C8A" w14:textId="77777777" w:rsidR="00A104B9" w:rsidRPr="00DF1B5C" w:rsidRDefault="00A104B9" w:rsidP="00A104B9">
      <w:pPr>
        <w:spacing w:after="120"/>
        <w:rPr>
          <w:rFonts w:cstheme="minorHAnsi"/>
          <w:b/>
          <w:bCs/>
          <w:color w:val="2F5496" w:themeColor="accent5" w:themeShade="BF"/>
          <w:sz w:val="28"/>
          <w:szCs w:val="28"/>
        </w:rPr>
      </w:pPr>
      <w:r w:rsidRPr="00DF1B5C">
        <w:rPr>
          <w:rFonts w:cstheme="minorHAnsi"/>
          <w:b/>
          <w:bCs/>
          <w:color w:val="2F5496" w:themeColor="accent5" w:themeShade="BF"/>
          <w:sz w:val="28"/>
          <w:szCs w:val="28"/>
        </w:rPr>
        <w:t>Example of a completed element</w:t>
      </w:r>
    </w:p>
    <w:p w14:paraId="52287C54" w14:textId="77777777" w:rsidR="00A104B9" w:rsidRPr="00B33517" w:rsidRDefault="00A104B9" w:rsidP="004953D6">
      <w:pPr>
        <w:pStyle w:val="ListParagraph"/>
        <w:numPr>
          <w:ilvl w:val="1"/>
          <w:numId w:val="8"/>
        </w:numPr>
        <w:spacing w:before="120"/>
        <w:ind w:left="567" w:hanging="425"/>
        <w:contextualSpacing w:val="0"/>
        <w:jc w:val="left"/>
        <w:rPr>
          <w:rFonts w:cstheme="minorHAnsi"/>
          <w:sz w:val="22"/>
        </w:rPr>
      </w:pPr>
      <w:r w:rsidRPr="00B33517">
        <w:rPr>
          <w:rFonts w:ascii="Calibri" w:hAnsi="Calibri" w:cs="Calibri"/>
          <w:sz w:val="22"/>
        </w:rPr>
        <w:t>Exhibits duty of care towards, and prioritisation of the interests of, service users in the delivery of Sports Science services.</w:t>
      </w:r>
    </w:p>
    <w:tbl>
      <w:tblPr>
        <w:tblStyle w:val="TableGrid"/>
        <w:tblW w:w="9136" w:type="dxa"/>
        <w:tblInd w:w="562" w:type="dxa"/>
        <w:tblLook w:val="04A0" w:firstRow="1" w:lastRow="0" w:firstColumn="1" w:lastColumn="0" w:noHBand="0" w:noVBand="1"/>
      </w:tblPr>
      <w:tblGrid>
        <w:gridCol w:w="9136"/>
      </w:tblGrid>
      <w:tr w:rsidR="00A104B9" w:rsidRPr="009F347B" w14:paraId="1266FC03" w14:textId="77777777" w:rsidTr="005141E9">
        <w:trPr>
          <w:trHeight w:val="2767"/>
        </w:trPr>
        <w:tc>
          <w:tcPr>
            <w:tcW w:w="9136" w:type="dxa"/>
          </w:tcPr>
          <w:p w14:paraId="76368651" w14:textId="77777777" w:rsidR="00A104B9" w:rsidRPr="00537B68" w:rsidRDefault="00A104B9" w:rsidP="005141E9">
            <w:pPr>
              <w:spacing w:line="259" w:lineRule="auto"/>
              <w:rPr>
                <w:rFonts w:cstheme="minorHAnsi"/>
                <w:color w:val="2E74B5" w:themeColor="accent1" w:themeShade="BF"/>
              </w:rPr>
            </w:pPr>
            <w:r w:rsidRPr="00537B68">
              <w:rPr>
                <w:rFonts w:cstheme="minorHAnsi"/>
                <w:color w:val="2E74B5" w:themeColor="accent1" w:themeShade="BF"/>
              </w:rPr>
              <w:t xml:space="preserve">(Applicant response) Whilst working with A-league football team, I was responsible for completing athlete wellness checks. This included taking objective measures such as athlete wellness measures </w:t>
            </w:r>
            <w:r>
              <w:rPr>
                <w:rFonts w:cstheme="minorHAnsi"/>
                <w:color w:val="2E74B5" w:themeColor="accent1" w:themeShade="BF"/>
              </w:rPr>
              <w:t xml:space="preserve">and monitoring resting heart rate responses. </w:t>
            </w:r>
            <w:r w:rsidRPr="00537B68">
              <w:rPr>
                <w:rFonts w:cstheme="minorHAnsi"/>
                <w:color w:val="2E74B5" w:themeColor="accent1" w:themeShade="BF"/>
              </w:rPr>
              <w:t xml:space="preserve">If an athlete was deemed not fully recovered, I communicated this information to the coach and recommended </w:t>
            </w:r>
            <w:r>
              <w:rPr>
                <w:rFonts w:cstheme="minorHAnsi"/>
                <w:color w:val="2E74B5" w:themeColor="accent1" w:themeShade="BF"/>
              </w:rPr>
              <w:t xml:space="preserve">a </w:t>
            </w:r>
            <w:r w:rsidRPr="00537B68">
              <w:rPr>
                <w:rFonts w:cstheme="minorHAnsi"/>
                <w:color w:val="2E74B5" w:themeColor="accent1" w:themeShade="BF"/>
              </w:rPr>
              <w:t>reduced training intensity</w:t>
            </w:r>
            <w:r>
              <w:rPr>
                <w:rFonts w:cstheme="minorHAnsi"/>
                <w:color w:val="2E74B5" w:themeColor="accent1" w:themeShade="BF"/>
              </w:rPr>
              <w:t>/load or rest day for the athlete.</w:t>
            </w:r>
          </w:p>
          <w:p w14:paraId="24CBCF88" w14:textId="77777777" w:rsidR="00A104B9" w:rsidRPr="00537B68" w:rsidRDefault="00A104B9" w:rsidP="005141E9">
            <w:pPr>
              <w:spacing w:line="259" w:lineRule="auto"/>
              <w:rPr>
                <w:rFonts w:cstheme="minorHAnsi"/>
                <w:color w:val="2E74B5" w:themeColor="accent1" w:themeShade="BF"/>
              </w:rPr>
            </w:pPr>
          </w:p>
          <w:p w14:paraId="39E562DB" w14:textId="77777777" w:rsidR="00A104B9" w:rsidRPr="00537B68" w:rsidRDefault="00A104B9" w:rsidP="005141E9">
            <w:pPr>
              <w:spacing w:line="259" w:lineRule="auto"/>
              <w:rPr>
                <w:rFonts w:cstheme="minorHAnsi"/>
                <w:color w:val="2E74B5" w:themeColor="accent1" w:themeShade="BF"/>
              </w:rPr>
            </w:pPr>
            <w:r>
              <w:rPr>
                <w:rFonts w:cstheme="minorHAnsi"/>
                <w:color w:val="2E74B5" w:themeColor="accent1" w:themeShade="BF"/>
              </w:rPr>
              <w:t xml:space="preserve">Supporting </w:t>
            </w:r>
            <w:r w:rsidRPr="00537B68">
              <w:rPr>
                <w:rFonts w:cstheme="minorHAnsi"/>
                <w:color w:val="2E74B5" w:themeColor="accent1" w:themeShade="BF"/>
              </w:rPr>
              <w:t>Evidence:</w:t>
            </w:r>
          </w:p>
          <w:p w14:paraId="300E4C38" w14:textId="77777777" w:rsidR="00A104B9" w:rsidRPr="00537B68" w:rsidRDefault="00A104B9" w:rsidP="004953D6">
            <w:pPr>
              <w:pStyle w:val="ListParagraph"/>
              <w:numPr>
                <w:ilvl w:val="0"/>
                <w:numId w:val="10"/>
              </w:numPr>
              <w:spacing w:after="0"/>
              <w:jc w:val="left"/>
              <w:rPr>
                <w:rFonts w:cstheme="minorHAnsi"/>
                <w:color w:val="2E74B5" w:themeColor="accent1" w:themeShade="BF"/>
                <w:sz w:val="22"/>
              </w:rPr>
            </w:pPr>
            <w:r w:rsidRPr="00537B68">
              <w:rPr>
                <w:rFonts w:cstheme="minorHAnsi"/>
                <w:color w:val="2E74B5" w:themeColor="accent1" w:themeShade="BF"/>
                <w:sz w:val="22"/>
              </w:rPr>
              <w:t xml:space="preserve">Folder 1: Professional Practice &gt; Athlete wellness questionnaire </w:t>
            </w:r>
            <w:r>
              <w:rPr>
                <w:rFonts w:cstheme="minorHAnsi"/>
                <w:color w:val="2E74B5" w:themeColor="accent1" w:themeShade="BF"/>
                <w:sz w:val="22"/>
              </w:rPr>
              <w:t>and resting heart rate responses</w:t>
            </w:r>
          </w:p>
          <w:p w14:paraId="2F8EBFF6" w14:textId="77777777" w:rsidR="00A104B9" w:rsidRPr="00551AE4" w:rsidRDefault="00A104B9" w:rsidP="004953D6">
            <w:pPr>
              <w:pStyle w:val="ListParagraph"/>
              <w:numPr>
                <w:ilvl w:val="0"/>
                <w:numId w:val="10"/>
              </w:numPr>
              <w:spacing w:after="0"/>
              <w:jc w:val="left"/>
              <w:rPr>
                <w:rFonts w:cstheme="minorHAnsi"/>
                <w:color w:val="2E74B5" w:themeColor="accent1" w:themeShade="BF"/>
              </w:rPr>
            </w:pPr>
            <w:r w:rsidRPr="00537B68">
              <w:rPr>
                <w:rFonts w:cstheme="minorHAnsi"/>
                <w:color w:val="2E74B5" w:themeColor="accent1" w:themeShade="BF"/>
                <w:sz w:val="22"/>
              </w:rPr>
              <w:t>Folder 1: Professional Practice &gt; Coach communication.</w:t>
            </w:r>
          </w:p>
        </w:tc>
      </w:tr>
    </w:tbl>
    <w:p w14:paraId="4DF15A43" w14:textId="07B0F6D6" w:rsidR="00C8613C" w:rsidRPr="00F962DD" w:rsidRDefault="00C8613C" w:rsidP="00F962DD">
      <w:pPr>
        <w:spacing w:after="0"/>
        <w:rPr>
          <w:rFonts w:cstheme="minorHAnsi"/>
          <w:szCs w:val="24"/>
        </w:rPr>
      </w:pPr>
    </w:p>
    <w:p w14:paraId="2AFA35BA" w14:textId="06C3B491" w:rsidR="00E11441" w:rsidRPr="004F5EFB" w:rsidRDefault="00E11441" w:rsidP="004F5EFB">
      <w:pPr>
        <w:spacing w:after="0"/>
        <w:rPr>
          <w:rFonts w:cstheme="minorHAnsi"/>
          <w:szCs w:val="24"/>
        </w:rPr>
      </w:pPr>
    </w:p>
    <w:p w14:paraId="02E66390" w14:textId="5B863DE3" w:rsidR="00E11441" w:rsidRDefault="00E11441" w:rsidP="00C8613C">
      <w:pPr>
        <w:pStyle w:val="ListParagraph"/>
        <w:spacing w:after="0"/>
        <w:rPr>
          <w:rFonts w:cstheme="minorHAnsi"/>
          <w:szCs w:val="24"/>
        </w:rPr>
      </w:pPr>
    </w:p>
    <w:p w14:paraId="48011E9C" w14:textId="67B65B3B" w:rsidR="00E11441" w:rsidRDefault="00E11441" w:rsidP="00C8613C">
      <w:pPr>
        <w:pStyle w:val="ListParagraph"/>
        <w:spacing w:after="0"/>
        <w:rPr>
          <w:rFonts w:cstheme="minorHAnsi"/>
          <w:szCs w:val="24"/>
        </w:rPr>
      </w:pPr>
    </w:p>
    <w:p w14:paraId="43DF2DDF" w14:textId="5F939217" w:rsidR="00A104B9" w:rsidRDefault="00EE7B99" w:rsidP="00A104B9">
      <w:pPr>
        <w:spacing w:after="0"/>
        <w:rPr>
          <w:b/>
          <w:bCs/>
          <w:color w:val="2F5496" w:themeColor="accent5" w:themeShade="BF"/>
          <w:sz w:val="32"/>
          <w:szCs w:val="32"/>
        </w:rPr>
      </w:pPr>
      <w:r w:rsidRPr="00104971">
        <w:rPr>
          <w:noProof/>
          <w:color w:val="2F5496" w:themeColor="accent5" w:themeShade="BF"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ADA014A" wp14:editId="168F7A0C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6353175" cy="86677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66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4CC88" w14:textId="7FEACE27" w:rsidR="00E71C0B" w:rsidRDefault="00E71C0B" w:rsidP="001049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 focus of this standard is</w:t>
                            </w:r>
                            <w:r w:rsidR="00F26C7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E7B99">
                              <w:rPr>
                                <w:color w:val="FFFFFF" w:themeColor="background1"/>
                              </w:rPr>
                              <w:t xml:space="preserve">on demonstrating an understanding of the sports science framework. The applicant needs </w:t>
                            </w:r>
                            <w:r w:rsidR="00F26C71">
                              <w:rPr>
                                <w:color w:val="FFFFFF" w:themeColor="background1"/>
                              </w:rPr>
                              <w:t>to demonstrat</w:t>
                            </w:r>
                            <w:r w:rsidR="00EE7B99">
                              <w:rPr>
                                <w:color w:val="FFFFFF" w:themeColor="background1"/>
                              </w:rPr>
                              <w:t>e</w:t>
                            </w:r>
                            <w:r w:rsidR="00F26C71">
                              <w:rPr>
                                <w:color w:val="FFFFFF" w:themeColor="background1"/>
                              </w:rPr>
                              <w:t xml:space="preserve"> an understanding of </w:t>
                            </w:r>
                            <w:r w:rsidR="0051717B">
                              <w:rPr>
                                <w:color w:val="FFFFFF" w:themeColor="background1"/>
                              </w:rPr>
                              <w:t xml:space="preserve">evidence-based practice, ethical </w:t>
                            </w:r>
                            <w:r w:rsidR="00684F3F">
                              <w:rPr>
                                <w:color w:val="FFFFFF" w:themeColor="background1"/>
                              </w:rPr>
                              <w:t>considerations</w:t>
                            </w:r>
                            <w:r w:rsidR="0051717B">
                              <w:rPr>
                                <w:color w:val="FFFFFF" w:themeColor="background1"/>
                              </w:rPr>
                              <w:t>, legislated requirements</w:t>
                            </w:r>
                            <w:r w:rsidR="001E536C">
                              <w:rPr>
                                <w:color w:val="FFFFFF" w:themeColor="background1"/>
                              </w:rPr>
                              <w:t xml:space="preserve">, codes of </w:t>
                            </w:r>
                            <w:r w:rsidR="001D5A16">
                              <w:rPr>
                                <w:color w:val="FFFFFF" w:themeColor="background1"/>
                              </w:rPr>
                              <w:t xml:space="preserve">professional </w:t>
                            </w:r>
                            <w:r w:rsidR="001E536C">
                              <w:rPr>
                                <w:color w:val="FFFFFF" w:themeColor="background1"/>
                              </w:rPr>
                              <w:t>conduct</w:t>
                            </w:r>
                            <w:r w:rsidR="001D5A16">
                              <w:rPr>
                                <w:color w:val="FFFFFF" w:themeColor="background1"/>
                              </w:rPr>
                              <w:t>, service delivery setting,</w:t>
                            </w:r>
                            <w:r w:rsidR="001E536C">
                              <w:rPr>
                                <w:color w:val="FFFFFF" w:themeColor="background1"/>
                              </w:rPr>
                              <w:t xml:space="preserve"> and professional obligations.</w:t>
                            </w:r>
                            <w:r w:rsidR="00E238E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034783C1" w14:textId="5C00A9BA" w:rsidR="00104971" w:rsidRPr="000A4DCF" w:rsidRDefault="00104971" w:rsidP="001049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014A" id="Text Box 2" o:spid="_x0000_s1027" type="#_x0000_t202" style="position:absolute;margin-left:0;margin-top:25.25pt;width:500.25pt;height:68.2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" fillcolor="#c45911 [2405]" stroked="f">
                <v:textbox>
                  <w:txbxContent>
                    <w:p w14:paraId="0C44CC88" w14:textId="7FEACE27" w:rsidR="00E71C0B" w:rsidRDefault="00E71C0B" w:rsidP="001049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The focus of this standard is</w:t>
                      </w:r>
                      <w:r w:rsidR="00F26C71">
                        <w:rPr>
                          <w:color w:val="FFFFFF" w:themeColor="background1"/>
                        </w:rPr>
                        <w:t xml:space="preserve"> </w:t>
                      </w:r>
                      <w:r w:rsidR="00EE7B99">
                        <w:rPr>
                          <w:color w:val="FFFFFF" w:themeColor="background1"/>
                        </w:rPr>
                        <w:t xml:space="preserve">on demonstrating an understanding of the sports science framework. The applicant needs </w:t>
                      </w:r>
                      <w:r w:rsidR="00F26C71">
                        <w:rPr>
                          <w:color w:val="FFFFFF" w:themeColor="background1"/>
                        </w:rPr>
                        <w:t>to demonstrat</w:t>
                      </w:r>
                      <w:r w:rsidR="00EE7B99">
                        <w:rPr>
                          <w:color w:val="FFFFFF" w:themeColor="background1"/>
                        </w:rPr>
                        <w:t>e</w:t>
                      </w:r>
                      <w:r w:rsidR="00F26C71">
                        <w:rPr>
                          <w:color w:val="FFFFFF" w:themeColor="background1"/>
                        </w:rPr>
                        <w:t xml:space="preserve"> an understanding of </w:t>
                      </w:r>
                      <w:r w:rsidR="0051717B">
                        <w:rPr>
                          <w:color w:val="FFFFFF" w:themeColor="background1"/>
                        </w:rPr>
                        <w:t xml:space="preserve">evidence-based practice, ethical </w:t>
                      </w:r>
                      <w:r w:rsidR="00684F3F">
                        <w:rPr>
                          <w:color w:val="FFFFFF" w:themeColor="background1"/>
                        </w:rPr>
                        <w:t>considerations</w:t>
                      </w:r>
                      <w:r w:rsidR="0051717B">
                        <w:rPr>
                          <w:color w:val="FFFFFF" w:themeColor="background1"/>
                        </w:rPr>
                        <w:t>, legislated requirements</w:t>
                      </w:r>
                      <w:r w:rsidR="001E536C">
                        <w:rPr>
                          <w:color w:val="FFFFFF" w:themeColor="background1"/>
                        </w:rPr>
                        <w:t xml:space="preserve">, codes of </w:t>
                      </w:r>
                      <w:r w:rsidR="001D5A16">
                        <w:rPr>
                          <w:color w:val="FFFFFF" w:themeColor="background1"/>
                        </w:rPr>
                        <w:t xml:space="preserve">professional </w:t>
                      </w:r>
                      <w:r w:rsidR="001E536C">
                        <w:rPr>
                          <w:color w:val="FFFFFF" w:themeColor="background1"/>
                        </w:rPr>
                        <w:t>conduct</w:t>
                      </w:r>
                      <w:r w:rsidR="001D5A16">
                        <w:rPr>
                          <w:color w:val="FFFFFF" w:themeColor="background1"/>
                        </w:rPr>
                        <w:t>, service delivery setting,</w:t>
                      </w:r>
                      <w:r w:rsidR="001E536C">
                        <w:rPr>
                          <w:color w:val="FFFFFF" w:themeColor="background1"/>
                        </w:rPr>
                        <w:t xml:space="preserve"> and professional obligations.</w:t>
                      </w:r>
                      <w:r w:rsidR="00E238EE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034783C1" w14:textId="5C00A9BA" w:rsidR="00104971" w:rsidRPr="000A4DCF" w:rsidRDefault="00104971" w:rsidP="00104971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04B9" w:rsidRPr="00461E34">
        <w:rPr>
          <w:b/>
          <w:bCs/>
          <w:color w:val="2F5496" w:themeColor="accent5" w:themeShade="BF"/>
          <w:sz w:val="32"/>
          <w:szCs w:val="32"/>
        </w:rPr>
        <w:t>Standard 1 – Professional Practice</w:t>
      </w:r>
    </w:p>
    <w:p w14:paraId="6BB4E128" w14:textId="77777777" w:rsidR="00B5717F" w:rsidRPr="00461E34" w:rsidRDefault="00B5717F" w:rsidP="00461E34">
      <w:pPr>
        <w:spacing w:after="0"/>
        <w:rPr>
          <w:color w:val="2F5496" w:themeColor="accent5" w:themeShade="BF"/>
          <w:sz w:val="32"/>
          <w:szCs w:val="32"/>
        </w:rPr>
      </w:pPr>
    </w:p>
    <w:tbl>
      <w:tblPr>
        <w:tblStyle w:val="GridTable1Light-Accent51"/>
        <w:tblW w:w="5227" w:type="pct"/>
        <w:tblLayout w:type="fixed"/>
        <w:tblLook w:val="04A0" w:firstRow="1" w:lastRow="0" w:firstColumn="1" w:lastColumn="0" w:noHBand="0" w:noVBand="1"/>
      </w:tblPr>
      <w:tblGrid>
        <w:gridCol w:w="2873"/>
        <w:gridCol w:w="7046"/>
      </w:tblGrid>
      <w:tr w:rsidR="00A2534B" w:rsidRPr="00B04587" w14:paraId="4F3BBB0F" w14:textId="77777777" w:rsidTr="00514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pct"/>
            <w:shd w:val="clear" w:color="auto" w:fill="D9E2F3" w:themeFill="accent5" w:themeFillTint="33"/>
            <w:vAlign w:val="center"/>
          </w:tcPr>
          <w:p w14:paraId="1E00D3DA" w14:textId="77777777" w:rsidR="00A2534B" w:rsidRPr="00B04587" w:rsidRDefault="00A2534B" w:rsidP="005141E9">
            <w:pPr>
              <w:spacing w:before="120" w:after="120"/>
            </w:pPr>
            <w:r w:rsidRPr="00B04587">
              <w:t>Elements</w:t>
            </w:r>
          </w:p>
        </w:tc>
        <w:tc>
          <w:tcPr>
            <w:tcW w:w="3552" w:type="pct"/>
            <w:shd w:val="clear" w:color="auto" w:fill="D9E2F3" w:themeFill="accent5" w:themeFillTint="33"/>
            <w:vAlign w:val="center"/>
          </w:tcPr>
          <w:p w14:paraId="20CC0DD7" w14:textId="77777777" w:rsidR="00A2534B" w:rsidRPr="00B04587" w:rsidRDefault="00A2534B" w:rsidP="005141E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4587">
              <w:t xml:space="preserve">Written response and supporting evidence </w:t>
            </w:r>
          </w:p>
        </w:tc>
      </w:tr>
      <w:tr w:rsidR="00A2534B" w:rsidRPr="00BB4429" w14:paraId="1DEE49FF" w14:textId="77777777" w:rsidTr="0051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pct"/>
          </w:tcPr>
          <w:p w14:paraId="41841301" w14:textId="77777777" w:rsidR="00A2534B" w:rsidRPr="00B04587" w:rsidRDefault="00A2534B" w:rsidP="005141E9">
            <w:pPr>
              <w:pStyle w:val="ListParagraph"/>
              <w:numPr>
                <w:ilvl w:val="1"/>
                <w:numId w:val="1"/>
              </w:numPr>
              <w:spacing w:before="80" w:after="0"/>
              <w:ind w:left="454" w:right="39" w:hanging="429"/>
              <w:contextualSpacing w:val="0"/>
              <w:jc w:val="left"/>
              <w:rPr>
                <w:rFonts w:ascii="Calibri" w:hAnsi="Calibri"/>
                <w:color w:val="000000"/>
                <w:sz w:val="22"/>
              </w:rPr>
            </w:pPr>
            <w:r w:rsidRPr="00B04587">
              <w:rPr>
                <w:rFonts w:ascii="Calibri" w:hAnsi="Calibri" w:cs="Calibri"/>
                <w:sz w:val="22"/>
              </w:rPr>
              <w:t>Demonstrates an understanding of the ethical boundaries of the Sports Science profession.</w:t>
            </w:r>
          </w:p>
        </w:tc>
        <w:tc>
          <w:tcPr>
            <w:tcW w:w="3552" w:type="pct"/>
          </w:tcPr>
          <w:p w14:paraId="02D9DE11" w14:textId="77777777" w:rsidR="00A2534B" w:rsidRDefault="00A2534B" w:rsidP="005141E9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Examples of acceptable evidence may include: </w:t>
            </w:r>
          </w:p>
          <w:p w14:paraId="7B28D756" w14:textId="3C623568" w:rsidR="00A2534B" w:rsidRDefault="00A2534B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Ethics agreements where the applicant is the primary researcher;</w:t>
            </w:r>
          </w:p>
          <w:p w14:paraId="68DA020B" w14:textId="18117111" w:rsidR="00A2534B" w:rsidRDefault="00A2534B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Certificate of completion of a Sports Integrity Australia ethics course;</w:t>
            </w:r>
          </w:p>
          <w:p w14:paraId="5B8BD16E" w14:textId="74BC4A58" w:rsidR="00A2534B" w:rsidRPr="00BB4429" w:rsidRDefault="00A2534B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 study demonstrating the applicant understands ethical boundaries within the sports science profession.</w:t>
            </w:r>
          </w:p>
        </w:tc>
      </w:tr>
      <w:tr w:rsidR="00A2534B" w:rsidRPr="00BB4429" w14:paraId="0C6B0077" w14:textId="77777777" w:rsidTr="00461E34">
        <w:trPr>
          <w:trHeight w:val="4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599977BA" w14:textId="77777777" w:rsidR="00A2534B" w:rsidRPr="00B04587" w:rsidRDefault="00A2534B" w:rsidP="005141E9">
            <w:pPr>
              <w:pStyle w:val="ListParagraph"/>
              <w:numPr>
                <w:ilvl w:val="1"/>
                <w:numId w:val="1"/>
              </w:numPr>
              <w:spacing w:before="80" w:after="0"/>
              <w:ind w:left="454" w:right="39" w:hanging="429"/>
              <w:contextualSpacing w:val="0"/>
              <w:jc w:val="left"/>
              <w:rPr>
                <w:sz w:val="22"/>
              </w:rPr>
            </w:pPr>
            <w:r w:rsidRPr="00B04587">
              <w:rPr>
                <w:rFonts w:ascii="Calibri" w:hAnsi="Calibri" w:cs="Calibri"/>
                <w:sz w:val="22"/>
              </w:rPr>
              <w:t>Exhibits duty of care towards, and prioritisation of the interests of, service users in the delivery of Sports Science services.</w:t>
            </w:r>
          </w:p>
        </w:tc>
        <w:tc>
          <w:tcPr>
            <w:tcW w:w="0" w:type="pct"/>
          </w:tcPr>
          <w:p w14:paraId="6F930E55" w14:textId="77777777" w:rsidR="00A2534B" w:rsidRDefault="00A2534B" w:rsidP="005141E9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Examples of acceptable evidence may include: </w:t>
            </w:r>
          </w:p>
          <w:p w14:paraId="7799C511" w14:textId="77777777" w:rsidR="00A2534B" w:rsidRDefault="00A2534B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 study demonstrating the applicant has exhibited duty of care towards an athlete AND prioritised the interests of the service user examples may include:</w:t>
            </w:r>
          </w:p>
          <w:p w14:paraId="612A167C" w14:textId="3B5878BD" w:rsidR="00A2534B" w:rsidRDefault="00A2534B" w:rsidP="004953D6">
            <w:pPr>
              <w:pStyle w:val="Header"/>
              <w:numPr>
                <w:ilvl w:val="1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Objective measures of athlete wellbeing and recommendations based on the results; </w:t>
            </w:r>
          </w:p>
          <w:p w14:paraId="26AD6FE3" w14:textId="4C1CB237" w:rsidR="00A2534B" w:rsidRDefault="00A2534B" w:rsidP="004953D6">
            <w:pPr>
              <w:pStyle w:val="Header"/>
              <w:numPr>
                <w:ilvl w:val="1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of following concussion protocols;</w:t>
            </w:r>
          </w:p>
          <w:p w14:paraId="66AA0CF6" w14:textId="03EDD3BB" w:rsidR="00A2534B" w:rsidRDefault="00A2534B" w:rsidP="004953D6">
            <w:pPr>
              <w:pStyle w:val="Header"/>
              <w:numPr>
                <w:ilvl w:val="1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Examples of escalating comments made by children relating to safety/protection;</w:t>
            </w:r>
          </w:p>
          <w:p w14:paraId="24C02DBC" w14:textId="77777777" w:rsidR="00A2534B" w:rsidRPr="00461E34" w:rsidRDefault="00A2534B" w:rsidP="004953D6">
            <w:pPr>
              <w:pStyle w:val="Header"/>
              <w:numPr>
                <w:ilvl w:val="1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1E34">
              <w:t xml:space="preserve">Data protection strategies implemented; </w:t>
            </w:r>
          </w:p>
          <w:p w14:paraId="79BCEE59" w14:textId="77777777" w:rsidR="005B6CFF" w:rsidRDefault="00A2534B" w:rsidP="004953D6">
            <w:pPr>
              <w:pStyle w:val="Header"/>
              <w:numPr>
                <w:ilvl w:val="1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1E34">
              <w:t xml:space="preserve">Assessment/Analysis/Performance outcomes; </w:t>
            </w:r>
          </w:p>
          <w:p w14:paraId="7D24EB7C" w14:textId="5455C6EA" w:rsidR="00A2534B" w:rsidRPr="00BB4429" w:rsidRDefault="00A2534B" w:rsidP="004953D6">
            <w:pPr>
              <w:pStyle w:val="Header"/>
              <w:numPr>
                <w:ilvl w:val="1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1E34">
              <w:t>How the study/intervention benefits the service user or help performance and safety.</w:t>
            </w:r>
          </w:p>
        </w:tc>
      </w:tr>
      <w:tr w:rsidR="00A2534B" w:rsidRPr="00AA1975" w14:paraId="239461E4" w14:textId="77777777" w:rsidTr="0051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pct"/>
          </w:tcPr>
          <w:p w14:paraId="7FFD97FD" w14:textId="77777777" w:rsidR="00A2534B" w:rsidRPr="00B04587" w:rsidDel="009E4C84" w:rsidRDefault="00A2534B" w:rsidP="005141E9">
            <w:pPr>
              <w:pStyle w:val="ListParagraph"/>
              <w:numPr>
                <w:ilvl w:val="1"/>
                <w:numId w:val="1"/>
              </w:numPr>
              <w:spacing w:before="80" w:after="0"/>
              <w:ind w:left="454" w:right="39" w:hanging="429"/>
              <w:contextualSpacing w:val="0"/>
              <w:jc w:val="left"/>
              <w:rPr>
                <w:rFonts w:ascii="Calibri" w:hAnsi="Calibri"/>
                <w:color w:val="000000"/>
                <w:sz w:val="22"/>
              </w:rPr>
            </w:pPr>
            <w:r w:rsidRPr="00B04587">
              <w:rPr>
                <w:rFonts w:ascii="Calibri" w:hAnsi="Calibri" w:cs="Calibri"/>
                <w:sz w:val="22"/>
              </w:rPr>
              <w:t>Demonstrates the use of testing procedures, calibration procedures and basic equipment maintenance in sports settings.</w:t>
            </w:r>
          </w:p>
        </w:tc>
        <w:tc>
          <w:tcPr>
            <w:tcW w:w="3552" w:type="pct"/>
          </w:tcPr>
          <w:p w14:paraId="3EBCBF0B" w14:textId="77777777" w:rsidR="00A2534B" w:rsidRDefault="00A2534B" w:rsidP="005141E9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Examples of acceptable evidence may include: </w:t>
            </w:r>
          </w:p>
          <w:p w14:paraId="69F9E5D4" w14:textId="01D41A56" w:rsidR="00A2534B" w:rsidRDefault="00A2534B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Calibration roster that shows the applicants name AND written response outlining the steps involved in calibrating the equipment;</w:t>
            </w:r>
          </w:p>
          <w:p w14:paraId="2E2A3086" w14:textId="1449DB7A" w:rsidR="00A2534B" w:rsidRPr="00AA1975" w:rsidRDefault="00A2534B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Evidence of completing an assessment (e.g. VO2max testing) including calibration AND a written response outlining the steps involved in calibrating the equipment.  </w:t>
            </w:r>
          </w:p>
        </w:tc>
      </w:tr>
      <w:tr w:rsidR="00A2534B" w:rsidRPr="00D37DFF" w14:paraId="0586F0F8" w14:textId="77777777" w:rsidTr="0051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pct"/>
          </w:tcPr>
          <w:p w14:paraId="0E7C402C" w14:textId="77777777" w:rsidR="00A2534B" w:rsidRPr="00BC1CED" w:rsidDel="009E4C84" w:rsidRDefault="00A2534B" w:rsidP="005141E9">
            <w:pPr>
              <w:pStyle w:val="ListParagraph"/>
              <w:numPr>
                <w:ilvl w:val="1"/>
                <w:numId w:val="1"/>
              </w:numPr>
              <w:spacing w:before="80" w:after="160"/>
              <w:ind w:left="454" w:right="40" w:hanging="431"/>
              <w:contextualSpacing w:val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BC1CED">
              <w:rPr>
                <w:rFonts w:ascii="Calibri" w:hAnsi="Calibri" w:cs="Calibri"/>
                <w:sz w:val="22"/>
              </w:rPr>
              <w:t xml:space="preserve">Demonstrates and understands the use of </w:t>
            </w:r>
            <w:r w:rsidRPr="00461E34">
              <w:rPr>
                <w:rFonts w:ascii="Calibri" w:hAnsi="Calibri" w:cs="Calibri"/>
                <w:sz w:val="22"/>
              </w:rPr>
              <w:t>legislated</w:t>
            </w:r>
            <w:r w:rsidRPr="00BC1CED">
              <w:rPr>
                <w:rFonts w:ascii="Calibri" w:hAnsi="Calibri" w:cs="Calibri"/>
                <w:sz w:val="22"/>
              </w:rPr>
              <w:t xml:space="preserve"> health and safety requirements in </w:t>
            </w:r>
            <w:r w:rsidRPr="00BC1CED">
              <w:rPr>
                <w:rFonts w:ascii="Calibri" w:hAnsi="Calibri" w:cs="Calibri"/>
                <w:sz w:val="22"/>
              </w:rPr>
              <w:lastRenderedPageBreak/>
              <w:t>both laboratory and field settings.</w:t>
            </w:r>
          </w:p>
        </w:tc>
        <w:tc>
          <w:tcPr>
            <w:tcW w:w="3552" w:type="pct"/>
          </w:tcPr>
          <w:p w14:paraId="4FB69161" w14:textId="77777777" w:rsidR="00A2534B" w:rsidRPr="00BC1CED" w:rsidRDefault="00A2534B" w:rsidP="005141E9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1CED">
              <w:lastRenderedPageBreak/>
              <w:t xml:space="preserve">Examples of acceptable evidence may include: </w:t>
            </w:r>
          </w:p>
          <w:p w14:paraId="29F41553" w14:textId="77777777" w:rsidR="00A2534B" w:rsidRPr="00BC1CED" w:rsidRDefault="00A2534B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1CED">
              <w:t>Written response outlining understanding of the differences of application of health and safety requirements in laboratory AND field settings;</w:t>
            </w:r>
          </w:p>
          <w:p w14:paraId="13E2D7E3" w14:textId="70758A45" w:rsidR="00A2534B" w:rsidRPr="00BC1CED" w:rsidRDefault="00A2534B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1CED">
              <w:lastRenderedPageBreak/>
              <w:t xml:space="preserve">Laboratory induction AND/OR field-based health and safety module/certificate/induction/setting specific first aid training; </w:t>
            </w:r>
          </w:p>
          <w:p w14:paraId="3DABDE96" w14:textId="3CA3DEED" w:rsidR="00A2534B" w:rsidRPr="00BC1CED" w:rsidRDefault="00A2534B" w:rsidP="003A02FE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1E34">
              <w:t>Lab OR field protocols that apply to the applicant’s practice setting and how they are used in practice (ethics approval)</w:t>
            </w:r>
            <w:r w:rsidRPr="00BC1CED">
              <w:t xml:space="preserve"> e.g., handling/storing samples</w:t>
            </w:r>
            <w:r w:rsidR="003A02FE">
              <w:t>.</w:t>
            </w:r>
          </w:p>
        </w:tc>
      </w:tr>
      <w:tr w:rsidR="00A2534B" w:rsidRPr="000E69FC" w14:paraId="161B81FE" w14:textId="77777777" w:rsidTr="0051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pct"/>
          </w:tcPr>
          <w:p w14:paraId="24D710B8" w14:textId="77777777" w:rsidR="00A2534B" w:rsidRPr="00B04587" w:rsidRDefault="00A2534B" w:rsidP="005141E9">
            <w:pPr>
              <w:pStyle w:val="ListParagraph"/>
              <w:numPr>
                <w:ilvl w:val="1"/>
                <w:numId w:val="1"/>
              </w:numPr>
              <w:spacing w:before="80" w:after="160"/>
              <w:ind w:left="454" w:right="40" w:hanging="431"/>
              <w:contextualSpacing w:val="0"/>
              <w:jc w:val="left"/>
              <w:rPr>
                <w:rFonts w:ascii="Calibri" w:hAnsi="Calibri" w:cs="Calibri"/>
                <w:sz w:val="22"/>
              </w:rPr>
            </w:pPr>
            <w:r w:rsidRPr="00B04587">
              <w:rPr>
                <w:rFonts w:ascii="Calibri" w:hAnsi="Calibri" w:cs="Calibri"/>
                <w:sz w:val="22"/>
              </w:rPr>
              <w:lastRenderedPageBreak/>
              <w:t>Practises Sports Science in a multidisciplinary service environment that includes other professionals, support staff, and service users and, when relevant, their relatives and carers.</w:t>
            </w:r>
          </w:p>
        </w:tc>
        <w:tc>
          <w:tcPr>
            <w:tcW w:w="3552" w:type="pct"/>
          </w:tcPr>
          <w:p w14:paraId="69A92647" w14:textId="77777777" w:rsidR="00A2534B" w:rsidRDefault="00A2534B" w:rsidP="005141E9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Examples of acceptable evidence may include: </w:t>
            </w:r>
          </w:p>
          <w:p w14:paraId="192E5DEB" w14:textId="5B74E08A" w:rsidR="00A2534B" w:rsidRDefault="00A2534B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communication within a multidisciplinary team; </w:t>
            </w:r>
          </w:p>
          <w:p w14:paraId="22D5B7F8" w14:textId="2DD6E414" w:rsidR="00A2534B" w:rsidRDefault="00A2534B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Multidisciplinary team meeting minutes; </w:t>
            </w:r>
          </w:p>
          <w:p w14:paraId="7BFF7663" w14:textId="77777777" w:rsidR="00A2534B" w:rsidRDefault="00A2534B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Deidentified case studies demonstrating engagement with others;</w:t>
            </w:r>
          </w:p>
          <w:p w14:paraId="126DB73E" w14:textId="77777777" w:rsidR="00A2534B" w:rsidRPr="000E69FC" w:rsidRDefault="00A2534B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Organisation chart. </w:t>
            </w:r>
          </w:p>
        </w:tc>
      </w:tr>
      <w:tr w:rsidR="00A2534B" w:rsidRPr="000E69FC" w14:paraId="2F9656C8" w14:textId="77777777" w:rsidTr="0051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pct"/>
          </w:tcPr>
          <w:p w14:paraId="3856B727" w14:textId="77777777" w:rsidR="00A2534B" w:rsidRPr="00B04587" w:rsidRDefault="00A2534B" w:rsidP="005141E9">
            <w:pPr>
              <w:pStyle w:val="ListParagraph"/>
              <w:numPr>
                <w:ilvl w:val="1"/>
                <w:numId w:val="1"/>
              </w:numPr>
              <w:spacing w:before="80" w:after="160"/>
              <w:ind w:left="454" w:right="40" w:hanging="431"/>
              <w:contextualSpacing w:val="0"/>
              <w:jc w:val="left"/>
              <w:rPr>
                <w:rFonts w:ascii="Calibri" w:hAnsi="Calibri" w:cs="Calibri"/>
                <w:sz w:val="22"/>
              </w:rPr>
            </w:pPr>
            <w:r w:rsidRPr="00B04587">
              <w:rPr>
                <w:rFonts w:ascii="Calibri" w:hAnsi="Calibri" w:cs="Calibri"/>
                <w:sz w:val="22"/>
              </w:rPr>
              <w:t>Applies appropriate communication techniques in interactions with service users, colleagues and other health professionals</w:t>
            </w:r>
          </w:p>
        </w:tc>
        <w:tc>
          <w:tcPr>
            <w:tcW w:w="3552" w:type="pct"/>
          </w:tcPr>
          <w:p w14:paraId="71BD30C0" w14:textId="77777777" w:rsidR="00A2534B" w:rsidRDefault="00A2534B" w:rsidP="005141E9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Examples of acceptable evidence may include: </w:t>
            </w:r>
          </w:p>
          <w:p w14:paraId="020430F0" w14:textId="684666AF" w:rsidR="00A2534B" w:rsidRDefault="00A2534B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 showing the difference in communication styles between a professional (e.g. doctor) and an athlete/parent/carer; </w:t>
            </w:r>
          </w:p>
          <w:p w14:paraId="75D60BF9" w14:textId="77777777" w:rsidR="00A2534B" w:rsidRPr="000E69FC" w:rsidRDefault="00A2534B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Report created for an athlete AND report created for a coach. </w:t>
            </w:r>
          </w:p>
        </w:tc>
      </w:tr>
      <w:tr w:rsidR="00A2534B" w:rsidRPr="00E04320" w14:paraId="79224F89" w14:textId="77777777" w:rsidTr="0051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pct"/>
          </w:tcPr>
          <w:p w14:paraId="358C02DC" w14:textId="77777777" w:rsidR="00A2534B" w:rsidRPr="00B04587" w:rsidRDefault="00A2534B" w:rsidP="005141E9">
            <w:pPr>
              <w:pStyle w:val="ListParagraph"/>
              <w:numPr>
                <w:ilvl w:val="1"/>
                <w:numId w:val="1"/>
              </w:numPr>
              <w:spacing w:before="80" w:after="160"/>
              <w:ind w:left="454" w:right="40" w:hanging="431"/>
              <w:contextualSpacing w:val="0"/>
              <w:jc w:val="left"/>
              <w:rPr>
                <w:rFonts w:ascii="Calibri" w:hAnsi="Calibri" w:cs="Calibri"/>
                <w:sz w:val="22"/>
              </w:rPr>
            </w:pPr>
            <w:r w:rsidRPr="00B04587">
              <w:rPr>
                <w:rFonts w:ascii="Calibri" w:hAnsi="Calibri" w:cs="Calibri"/>
                <w:sz w:val="22"/>
              </w:rPr>
              <w:t>Practises as a Sports Scientist in a culturally sensitive, inclusive and non-discriminatory manner.</w:t>
            </w:r>
          </w:p>
        </w:tc>
        <w:tc>
          <w:tcPr>
            <w:tcW w:w="3552" w:type="pct"/>
          </w:tcPr>
          <w:p w14:paraId="57568158" w14:textId="77777777" w:rsidR="00A2534B" w:rsidRDefault="00A2534B" w:rsidP="005141E9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Examples of acceptable evidence may include: </w:t>
            </w:r>
          </w:p>
          <w:p w14:paraId="2CACFB7D" w14:textId="667A2536" w:rsidR="00A2534B" w:rsidRDefault="00A2534B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Pre-employment anti-discrimination and cultural awareness modules; </w:t>
            </w:r>
          </w:p>
          <w:p w14:paraId="06010312" w14:textId="77777777" w:rsidR="002946C3" w:rsidRDefault="00A2534B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Evidence of applying culturally appropriate assessment techniques; </w:t>
            </w:r>
          </w:p>
          <w:p w14:paraId="48C2ED9C" w14:textId="13ECFF0B" w:rsidR="00A2534B" w:rsidRPr="00E04320" w:rsidRDefault="00A2534B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Written case study highlighting when the applicant applied inclusive and non-discriminatory practice.</w:t>
            </w:r>
          </w:p>
        </w:tc>
      </w:tr>
      <w:tr w:rsidR="00A2534B" w:rsidRPr="003A4791" w14:paraId="77E63B5D" w14:textId="77777777" w:rsidTr="00514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pct"/>
          </w:tcPr>
          <w:p w14:paraId="3452411E" w14:textId="77777777" w:rsidR="00A2534B" w:rsidRPr="00B04587" w:rsidRDefault="00A2534B" w:rsidP="005141E9">
            <w:pPr>
              <w:pStyle w:val="ListParagraph"/>
              <w:numPr>
                <w:ilvl w:val="1"/>
                <w:numId w:val="1"/>
              </w:numPr>
              <w:spacing w:before="80" w:after="160"/>
              <w:ind w:left="454" w:right="40" w:hanging="431"/>
              <w:contextualSpacing w:val="0"/>
              <w:jc w:val="left"/>
              <w:rPr>
                <w:rFonts w:ascii="Calibri" w:hAnsi="Calibri" w:cs="Calibri"/>
                <w:sz w:val="22"/>
              </w:rPr>
            </w:pPr>
            <w:r w:rsidRPr="00B04587">
              <w:rPr>
                <w:rFonts w:ascii="Calibri" w:hAnsi="Calibri" w:cs="Calibri"/>
                <w:sz w:val="22"/>
              </w:rPr>
              <w:t>Proposes information to support service users to make informed decisions</w:t>
            </w:r>
          </w:p>
        </w:tc>
        <w:tc>
          <w:tcPr>
            <w:tcW w:w="3552" w:type="pct"/>
          </w:tcPr>
          <w:p w14:paraId="5298E999" w14:textId="77777777" w:rsidR="00A2534B" w:rsidRDefault="00A2534B" w:rsidP="005141E9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Examples of acceptable evidence may include: </w:t>
            </w:r>
          </w:p>
          <w:p w14:paraId="4F467A48" w14:textId="5553A97B" w:rsidR="00A2534B" w:rsidRDefault="00A2534B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Collecting and analysing objective measures, and communicating the analysis and/or recommendations to the service user (e.g. coaching staff); </w:t>
            </w:r>
          </w:p>
          <w:p w14:paraId="5DCE04FB" w14:textId="0599B086" w:rsidR="00A2534B" w:rsidRDefault="00A2534B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Testing junior athletes for the purposes of talent ID with communication of the results; </w:t>
            </w:r>
          </w:p>
          <w:p w14:paraId="43A1EF72" w14:textId="7415BA2D" w:rsidR="00A2534B" w:rsidRDefault="00A2534B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Letters/reports written to service users following collation of research with a summary of findings and recommendations; </w:t>
            </w:r>
          </w:p>
          <w:p w14:paraId="687BFEAE" w14:textId="150CF77E" w:rsidR="00A2534B" w:rsidRPr="003A4791" w:rsidRDefault="00A2534B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Publication authored by the applicant that includes recommendations on how the research could applied. </w:t>
            </w:r>
          </w:p>
        </w:tc>
      </w:tr>
    </w:tbl>
    <w:p w14:paraId="18C2367D" w14:textId="28001A3F" w:rsidR="00E9256A" w:rsidRDefault="00104971" w:rsidP="00474E8D">
      <w:pPr>
        <w:pStyle w:val="Heading2"/>
        <w:spacing w:before="0"/>
        <w:rPr>
          <w:color w:val="2F5496" w:themeColor="accent5" w:themeShade="BF"/>
          <w:sz w:val="32"/>
          <w:szCs w:val="32"/>
        </w:rPr>
      </w:pPr>
      <w:r w:rsidRPr="00104971">
        <w:rPr>
          <w:noProof/>
          <w:color w:val="2F5496" w:themeColor="accent5" w:themeShade="BF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AB932D" wp14:editId="21DC0CC1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6353175" cy="476885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768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59C94" w14:textId="0FCF99B9" w:rsidR="00104971" w:rsidRDefault="00104971" w:rsidP="00104971">
                            <w:pPr>
                              <w:jc w:val="center"/>
                            </w:pPr>
                            <w:r w:rsidRPr="00723A75">
                              <w:rPr>
                                <w:color w:val="FFFFFF" w:themeColor="background1"/>
                              </w:rPr>
                              <w:t>The focus of this standard is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5744B5">
                              <w:rPr>
                                <w:color w:val="FFFFFF" w:themeColor="background1"/>
                              </w:rPr>
                              <w:t xml:space="preserve">analysing service user needs and </w:t>
                            </w:r>
                            <w:r w:rsidR="00001FAC">
                              <w:rPr>
                                <w:color w:val="FFFFFF" w:themeColor="background1"/>
                              </w:rPr>
                              <w:t xml:space="preserve">using this to inform practice. The applicant needs to demonstrate how they plan, assess, monitor and document </w:t>
                            </w:r>
                            <w:r w:rsidR="005D50CC">
                              <w:rPr>
                                <w:color w:val="FFFFFF" w:themeColor="background1"/>
                              </w:rPr>
                              <w:t xml:space="preserve">decisions.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B932D" id="_x0000_s1028" type="#_x0000_t202" style="position:absolute;left:0;text-align:left;margin-left:0;margin-top:24.85pt;width:500.25pt;height:37.5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" fillcolor="#c45911 [2405]" stroked="f">
                <v:textbox>
                  <w:txbxContent>
                    <w:p w14:paraId="5BB59C94" w14:textId="0FCF99B9" w:rsidR="00104971" w:rsidRDefault="00104971" w:rsidP="00104971">
                      <w:pPr>
                        <w:jc w:val="center"/>
                      </w:pPr>
                      <w:r w:rsidRPr="00723A75">
                        <w:rPr>
                          <w:color w:val="FFFFFF" w:themeColor="background1"/>
                        </w:rPr>
                        <w:t>The focus of this standard is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5744B5">
                        <w:rPr>
                          <w:color w:val="FFFFFF" w:themeColor="background1"/>
                        </w:rPr>
                        <w:t xml:space="preserve">analysing service user needs and </w:t>
                      </w:r>
                      <w:r w:rsidR="00001FAC">
                        <w:rPr>
                          <w:color w:val="FFFFFF" w:themeColor="background1"/>
                        </w:rPr>
                        <w:t xml:space="preserve">using this to inform practice. The applicant needs to demonstrate how they plan, assess, </w:t>
                      </w:r>
                      <w:proofErr w:type="gramStart"/>
                      <w:r w:rsidR="00001FAC">
                        <w:rPr>
                          <w:color w:val="FFFFFF" w:themeColor="background1"/>
                        </w:rPr>
                        <w:t>monitor</w:t>
                      </w:r>
                      <w:proofErr w:type="gramEnd"/>
                      <w:r w:rsidR="00001FAC">
                        <w:rPr>
                          <w:color w:val="FFFFFF" w:themeColor="background1"/>
                        </w:rPr>
                        <w:t xml:space="preserve"> and document </w:t>
                      </w:r>
                      <w:r w:rsidR="005D50CC">
                        <w:rPr>
                          <w:color w:val="FFFFFF" w:themeColor="background1"/>
                        </w:rPr>
                        <w:t xml:space="preserve">decisions.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256A" w:rsidRPr="00104971">
        <w:rPr>
          <w:color w:val="2F5496" w:themeColor="accent5" w:themeShade="BF"/>
          <w:sz w:val="32"/>
          <w:szCs w:val="32"/>
        </w:rPr>
        <w:t>Standard 2 – Planning and Decision Making</w:t>
      </w:r>
    </w:p>
    <w:p w14:paraId="3A194758" w14:textId="77777777" w:rsidR="0051683B" w:rsidRPr="0051683B" w:rsidRDefault="0051683B" w:rsidP="0051683B"/>
    <w:tbl>
      <w:tblPr>
        <w:tblStyle w:val="GridTable1Light-Accent51"/>
        <w:tblW w:w="5227" w:type="pct"/>
        <w:tblLook w:val="04A0" w:firstRow="1" w:lastRow="0" w:firstColumn="1" w:lastColumn="0" w:noHBand="0" w:noVBand="1"/>
      </w:tblPr>
      <w:tblGrid>
        <w:gridCol w:w="2748"/>
        <w:gridCol w:w="7171"/>
      </w:tblGrid>
      <w:tr w:rsidR="00B823FD" w:rsidRPr="00AC33B6" w14:paraId="6D40909A" w14:textId="77777777" w:rsidTr="00104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  <w:shd w:val="clear" w:color="auto" w:fill="D9E2F3" w:themeFill="accent5" w:themeFillTint="33"/>
            <w:vAlign w:val="center"/>
          </w:tcPr>
          <w:p w14:paraId="6DB1235D" w14:textId="77777777" w:rsidR="00B823FD" w:rsidRPr="007E0247" w:rsidRDefault="00B823FD" w:rsidP="00B823FD">
            <w:pPr>
              <w:spacing w:before="60" w:after="60"/>
            </w:pPr>
            <w:r w:rsidRPr="007E0247">
              <w:t>Elements</w:t>
            </w:r>
          </w:p>
        </w:tc>
        <w:tc>
          <w:tcPr>
            <w:tcW w:w="3615" w:type="pct"/>
            <w:shd w:val="clear" w:color="auto" w:fill="D9E2F3" w:themeFill="accent5" w:themeFillTint="33"/>
            <w:vAlign w:val="center"/>
          </w:tcPr>
          <w:p w14:paraId="3FA68B57" w14:textId="2A0C976B" w:rsidR="00B823FD" w:rsidRPr="007E0247" w:rsidRDefault="00B823FD" w:rsidP="00B823F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0247">
              <w:t xml:space="preserve">Written response and supporting evidence </w:t>
            </w:r>
          </w:p>
        </w:tc>
      </w:tr>
      <w:tr w:rsidR="00B823FD" w:rsidRPr="00356FFE" w14:paraId="04ECA77F" w14:textId="77777777" w:rsidTr="00104971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7796CCF1" w14:textId="77777777" w:rsidR="00B823FD" w:rsidRPr="007E0247" w:rsidRDefault="00B823FD" w:rsidP="004953D6">
            <w:pPr>
              <w:pStyle w:val="ListParagraph"/>
              <w:numPr>
                <w:ilvl w:val="0"/>
                <w:numId w:val="3"/>
              </w:numPr>
              <w:spacing w:after="0"/>
              <w:ind w:left="455" w:hanging="455"/>
              <w:jc w:val="left"/>
              <w:rPr>
                <w:b w:val="0"/>
                <w:bCs w:val="0"/>
                <w:vanish/>
                <w:sz w:val="22"/>
              </w:rPr>
            </w:pPr>
          </w:p>
          <w:p w14:paraId="32014D81" w14:textId="77777777" w:rsidR="00B823FD" w:rsidRPr="007E0247" w:rsidRDefault="00B823FD" w:rsidP="004953D6">
            <w:pPr>
              <w:pStyle w:val="ListParagraph"/>
              <w:numPr>
                <w:ilvl w:val="0"/>
                <w:numId w:val="3"/>
              </w:numPr>
              <w:spacing w:after="0"/>
              <w:ind w:left="455" w:hanging="455"/>
              <w:jc w:val="left"/>
              <w:rPr>
                <w:b w:val="0"/>
                <w:bCs w:val="0"/>
                <w:vanish/>
                <w:sz w:val="22"/>
              </w:rPr>
            </w:pPr>
          </w:p>
          <w:p w14:paraId="60F85FA6" w14:textId="6F412A51" w:rsidR="00B823FD" w:rsidRPr="007E0247" w:rsidRDefault="00B823FD" w:rsidP="004953D6">
            <w:pPr>
              <w:pStyle w:val="ListParagraph"/>
              <w:numPr>
                <w:ilvl w:val="1"/>
                <w:numId w:val="3"/>
              </w:numPr>
              <w:spacing w:before="80" w:after="160"/>
              <w:ind w:left="455" w:hanging="455"/>
              <w:contextualSpacing w:val="0"/>
              <w:jc w:val="left"/>
              <w:rPr>
                <w:rFonts w:ascii="Calibri" w:hAnsi="Calibri"/>
                <w:color w:val="000000"/>
                <w:sz w:val="22"/>
              </w:rPr>
            </w:pPr>
            <w:r w:rsidRPr="007E0247">
              <w:rPr>
                <w:sz w:val="22"/>
              </w:rPr>
              <w:t>Employs principles for safe and effective practice to improve service user performance and/or reduce injury risk in a sports setting.</w:t>
            </w:r>
          </w:p>
        </w:tc>
        <w:tc>
          <w:tcPr>
            <w:tcW w:w="3615" w:type="pct"/>
          </w:tcPr>
          <w:p w14:paraId="034C81E2" w14:textId="77777777" w:rsidR="00214570" w:rsidRDefault="00214570" w:rsidP="00214570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Examples of acceptable evidence may include: </w:t>
            </w:r>
          </w:p>
          <w:p w14:paraId="291F6F1B" w14:textId="354ECD08" w:rsidR="00214570" w:rsidRDefault="00785460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Implementing a sports science intervention that research shows will improve performance and/or reduce injury</w:t>
            </w:r>
            <w:r w:rsidR="008A5280">
              <w:t>;</w:t>
            </w:r>
            <w:r>
              <w:t xml:space="preserve"> </w:t>
            </w:r>
          </w:p>
          <w:p w14:paraId="606911FA" w14:textId="6B4D0EB8" w:rsidR="00E51BC2" w:rsidRDefault="00E51BC2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Undertaking assessments/analysis to identify injury risks</w:t>
            </w:r>
            <w:r w:rsidR="00FB7398">
              <w:t xml:space="preserve"> and/or performance needs;</w:t>
            </w:r>
          </w:p>
          <w:p w14:paraId="535C9D09" w14:textId="73F3CEFA" w:rsidR="00B823FD" w:rsidRPr="007E0247" w:rsidRDefault="0073143D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conducted with recommendations made to the coaching team</w:t>
            </w:r>
            <w:r w:rsidR="008A5280">
              <w:t xml:space="preserve"> </w:t>
            </w:r>
            <w:r>
              <w:t>to improve performance and/or reduce injury.</w:t>
            </w:r>
          </w:p>
        </w:tc>
      </w:tr>
      <w:tr w:rsidR="00B823FD" w:rsidRPr="00D84E22" w14:paraId="22172315" w14:textId="77777777" w:rsidTr="00104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05E278C0" w14:textId="26B13618" w:rsidR="00B823FD" w:rsidRPr="007E0247" w:rsidRDefault="00B823FD" w:rsidP="004953D6">
            <w:pPr>
              <w:pStyle w:val="ListParagraph"/>
              <w:numPr>
                <w:ilvl w:val="1"/>
                <w:numId w:val="3"/>
              </w:numPr>
              <w:spacing w:before="80" w:after="0"/>
              <w:ind w:left="455" w:hanging="455"/>
              <w:contextualSpacing w:val="0"/>
              <w:jc w:val="left"/>
              <w:rPr>
                <w:sz w:val="22"/>
              </w:rPr>
            </w:pPr>
            <w:r w:rsidRPr="007E0247">
              <w:rPr>
                <w:sz w:val="22"/>
              </w:rPr>
              <w:t>Analyses the demands of the sport and the capabilities of the athlete.</w:t>
            </w:r>
          </w:p>
        </w:tc>
        <w:tc>
          <w:tcPr>
            <w:tcW w:w="3615" w:type="pct"/>
          </w:tcPr>
          <w:p w14:paraId="1C1D5F2B" w14:textId="77777777" w:rsidR="00077B96" w:rsidRDefault="00077B96" w:rsidP="00077B96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Examples of acceptable evidence may include: </w:t>
            </w:r>
          </w:p>
          <w:p w14:paraId="1FB73F74" w14:textId="7E740C6D" w:rsidR="00B823FD" w:rsidRPr="00077B96" w:rsidRDefault="007B4E06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 studies/assignments/research papers demonstrating a</w:t>
            </w:r>
            <w:r w:rsidR="00DE1657">
              <w:t>nalysi</w:t>
            </w:r>
            <w:r>
              <w:t>s of a</w:t>
            </w:r>
            <w:r w:rsidR="00DE1657">
              <w:t xml:space="preserve"> sport</w:t>
            </w:r>
            <w:r>
              <w:t xml:space="preserve"> and linking this to athlete assessment/analysis e.g.</w:t>
            </w:r>
            <w:r w:rsidR="00083BA7">
              <w:t xml:space="preserve"> why is total distance, high speed, distance/min, etc important AND how does this compare with </w:t>
            </w:r>
            <w:r w:rsidR="008D584C">
              <w:t>t</w:t>
            </w:r>
            <w:r w:rsidR="00083BA7">
              <w:t xml:space="preserve">he athletes </w:t>
            </w:r>
            <w:r w:rsidR="008D584C">
              <w:t>testing data</w:t>
            </w:r>
            <w:r w:rsidR="003F4123">
              <w:t xml:space="preserve">. </w:t>
            </w:r>
          </w:p>
        </w:tc>
      </w:tr>
      <w:tr w:rsidR="00B823FD" w:rsidRPr="00356FFE" w14:paraId="55D826C0" w14:textId="77777777" w:rsidTr="00104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6CA9AEF9" w14:textId="77750850" w:rsidR="00B823FD" w:rsidRPr="007E0247" w:rsidDel="009E4C84" w:rsidRDefault="00B823FD" w:rsidP="004953D6">
            <w:pPr>
              <w:pStyle w:val="ListParagraph"/>
              <w:numPr>
                <w:ilvl w:val="1"/>
                <w:numId w:val="3"/>
              </w:numPr>
              <w:spacing w:before="80" w:after="0"/>
              <w:ind w:left="455" w:hanging="455"/>
              <w:contextualSpacing w:val="0"/>
              <w:jc w:val="left"/>
              <w:rPr>
                <w:rFonts w:ascii="Calibri" w:hAnsi="Calibri"/>
                <w:color w:val="000000"/>
                <w:sz w:val="22"/>
              </w:rPr>
            </w:pPr>
            <w:r w:rsidRPr="007E0247">
              <w:rPr>
                <w:sz w:val="22"/>
              </w:rPr>
              <w:t>Evaluates the safety, efficacy and appropriateness of new technology and Sports Science testing protocols prior to the induction into practice.</w:t>
            </w:r>
          </w:p>
        </w:tc>
        <w:tc>
          <w:tcPr>
            <w:tcW w:w="3615" w:type="pct"/>
          </w:tcPr>
          <w:p w14:paraId="39EC7146" w14:textId="77777777" w:rsidR="00501A6F" w:rsidRDefault="00501A6F" w:rsidP="00501A6F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Examples of acceptable evidence may include: </w:t>
            </w:r>
          </w:p>
          <w:p w14:paraId="3EC26970" w14:textId="5BF2FAAC" w:rsidR="00501A6F" w:rsidRDefault="00501A6F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Validation papers read and evaluated prior to implementation of </w:t>
            </w:r>
            <w:r w:rsidR="00A82265">
              <w:t>new technology or protocols</w:t>
            </w:r>
            <w:r w:rsidR="007B4E06">
              <w:t>;</w:t>
            </w:r>
            <w:r w:rsidR="00A82265">
              <w:t xml:space="preserve"> </w:t>
            </w:r>
          </w:p>
          <w:p w14:paraId="3A02A123" w14:textId="1387765F" w:rsidR="00A82265" w:rsidRDefault="00A82265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Collection and use of reliability data on athlete testing</w:t>
            </w:r>
            <w:r w:rsidR="007B4E06">
              <w:t>;</w:t>
            </w:r>
            <w:r>
              <w:t xml:space="preserve"> </w:t>
            </w:r>
          </w:p>
          <w:p w14:paraId="54B07FDC" w14:textId="20702AB2" w:rsidR="00B823FD" w:rsidRPr="003F4123" w:rsidRDefault="00A82265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Discussion between the multidisciplinary team </w:t>
            </w:r>
            <w:r w:rsidR="00C7147A">
              <w:t>on the</w:t>
            </w:r>
            <w:r w:rsidR="00FF404E">
              <w:t xml:space="preserve"> appropriate testing order or protocols</w:t>
            </w:r>
            <w:r w:rsidR="00CB0ED9">
              <w:t>.</w:t>
            </w:r>
          </w:p>
        </w:tc>
      </w:tr>
      <w:tr w:rsidR="00B823FD" w:rsidRPr="00356FFE" w14:paraId="03C063CA" w14:textId="77777777" w:rsidTr="001049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5" w:type="pct"/>
          </w:tcPr>
          <w:p w14:paraId="6053826B" w14:textId="614029A8" w:rsidR="00B823FD" w:rsidRPr="007E0247" w:rsidDel="009E4C84" w:rsidRDefault="00B823FD" w:rsidP="004953D6">
            <w:pPr>
              <w:pStyle w:val="ListParagraph"/>
              <w:numPr>
                <w:ilvl w:val="1"/>
                <w:numId w:val="3"/>
              </w:numPr>
              <w:spacing w:before="80" w:after="160"/>
              <w:ind w:left="455" w:hanging="455"/>
              <w:contextualSpacing w:val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E0247">
              <w:rPr>
                <w:sz w:val="22"/>
              </w:rPr>
              <w:t>Provides feedback or recommendations to improve performance for service users within multidisciplinary sports settings, which improves the effectiveness of the coach and athlete in training and competition</w:t>
            </w:r>
            <w:r w:rsidR="00C7147A">
              <w:rPr>
                <w:sz w:val="22"/>
              </w:rPr>
              <w:t>.</w:t>
            </w:r>
          </w:p>
        </w:tc>
        <w:tc>
          <w:tcPr>
            <w:tcW w:w="3615" w:type="pct"/>
          </w:tcPr>
          <w:p w14:paraId="31255A67" w14:textId="77777777" w:rsidR="00C7147A" w:rsidRDefault="00C7147A" w:rsidP="00C7147A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Examples of acceptable evidence may include: </w:t>
            </w:r>
          </w:p>
          <w:p w14:paraId="75553787" w14:textId="75144DD1" w:rsidR="00C7147A" w:rsidRDefault="00741399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Deidentified c</w:t>
            </w:r>
            <w:r w:rsidR="00CE0EED">
              <w:t xml:space="preserve">ase study including: </w:t>
            </w:r>
          </w:p>
          <w:p w14:paraId="39817FBB" w14:textId="19E3DDDD" w:rsidR="00CE0EED" w:rsidRDefault="006E28F2" w:rsidP="004953D6">
            <w:pPr>
              <w:pStyle w:val="Header"/>
              <w:numPr>
                <w:ilvl w:val="1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Collection of data, </w:t>
            </w:r>
          </w:p>
          <w:p w14:paraId="55C3178A" w14:textId="5C340D8A" w:rsidR="006E28F2" w:rsidRDefault="006E28F2" w:rsidP="004953D6">
            <w:pPr>
              <w:pStyle w:val="Header"/>
              <w:numPr>
                <w:ilvl w:val="1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analysis, </w:t>
            </w:r>
          </w:p>
          <w:p w14:paraId="78EC2340" w14:textId="1A4476E8" w:rsidR="005665B9" w:rsidRDefault="006E28F2" w:rsidP="004953D6">
            <w:pPr>
              <w:pStyle w:val="Header"/>
              <w:numPr>
                <w:ilvl w:val="1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Interpretation of data</w:t>
            </w:r>
            <w:r w:rsidR="00BB3ADB">
              <w:t xml:space="preserve">, </w:t>
            </w:r>
          </w:p>
          <w:p w14:paraId="30085FAE" w14:textId="7F8E5D94" w:rsidR="00B823FD" w:rsidRPr="007E0247" w:rsidRDefault="00BB3ADB" w:rsidP="004953D6">
            <w:pPr>
              <w:pStyle w:val="Header"/>
              <w:numPr>
                <w:ilvl w:val="1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Recommendations made to the multidisciplinary team based on the interpretation of the data</w:t>
            </w:r>
            <w:r w:rsidR="005665B9">
              <w:t xml:space="preserve"> where possible</w:t>
            </w:r>
            <w:r>
              <w:t>.</w:t>
            </w:r>
          </w:p>
        </w:tc>
      </w:tr>
    </w:tbl>
    <w:p w14:paraId="0200A3F4" w14:textId="110F701F" w:rsidR="009C13CB" w:rsidRDefault="009C13CB" w:rsidP="00474E8D">
      <w:pPr>
        <w:pStyle w:val="Heading2"/>
        <w:spacing w:before="0"/>
      </w:pPr>
    </w:p>
    <w:p w14:paraId="184CFFAD" w14:textId="5CF93BFB" w:rsidR="009C13CB" w:rsidRDefault="009C13CB" w:rsidP="009C13CB"/>
    <w:p w14:paraId="407E5C76" w14:textId="78AFCD8C" w:rsidR="00E9256A" w:rsidRPr="00C91722" w:rsidRDefault="00C91722" w:rsidP="00474E8D">
      <w:pPr>
        <w:pStyle w:val="Heading2"/>
        <w:spacing w:before="0"/>
        <w:rPr>
          <w:color w:val="2F5496" w:themeColor="accent5" w:themeShade="BF"/>
          <w:sz w:val="32"/>
          <w:szCs w:val="32"/>
        </w:rPr>
      </w:pPr>
      <w:r w:rsidRPr="00C91722">
        <w:rPr>
          <w:noProof/>
          <w:color w:val="2F5496" w:themeColor="accent5" w:themeShade="BF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D344BE" wp14:editId="28475AF0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6353175" cy="70485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704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3751D" w14:textId="35625505" w:rsidR="00C91722" w:rsidRDefault="00C91722" w:rsidP="00C91722">
                            <w:pPr>
                              <w:jc w:val="center"/>
                            </w:pPr>
                            <w:r w:rsidRPr="00723A75">
                              <w:rPr>
                                <w:color w:val="FFFFFF" w:themeColor="background1"/>
                              </w:rPr>
                              <w:t>The focus of this standard is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D05D9">
                              <w:rPr>
                                <w:color w:val="FFFFFF" w:themeColor="background1"/>
                              </w:rPr>
                              <w:t>on</w:t>
                            </w:r>
                            <w:r w:rsidR="00FA22C0">
                              <w:rPr>
                                <w:color w:val="FFFFFF" w:themeColor="background1"/>
                              </w:rPr>
                              <w:t xml:space="preserve"> safe delivery of a </w:t>
                            </w:r>
                            <w:r w:rsidR="006D05D9">
                              <w:rPr>
                                <w:color w:val="FFFFFF" w:themeColor="background1"/>
                              </w:rPr>
                              <w:t xml:space="preserve">sports science </w:t>
                            </w:r>
                            <w:r w:rsidR="00FA22C0">
                              <w:rPr>
                                <w:color w:val="FFFFFF" w:themeColor="background1"/>
                              </w:rPr>
                              <w:t>service.</w:t>
                            </w:r>
                            <w:r w:rsidR="006D05D9">
                              <w:rPr>
                                <w:color w:val="FFFFFF" w:themeColor="background1"/>
                              </w:rPr>
                              <w:t xml:space="preserve"> The applicant needs to demonstrate how they </w:t>
                            </w:r>
                            <w:r w:rsidR="00112C0F">
                              <w:rPr>
                                <w:color w:val="FFFFFF" w:themeColor="background1"/>
                              </w:rPr>
                              <w:t>deliver services</w:t>
                            </w:r>
                            <w:r w:rsidR="00CF6ED1">
                              <w:rPr>
                                <w:color w:val="FFFFFF" w:themeColor="background1"/>
                              </w:rPr>
                              <w:t xml:space="preserve"> that meet the service users’ needs, and are based on scientific evidence and </w:t>
                            </w:r>
                            <w:r w:rsidR="0079448D">
                              <w:rPr>
                                <w:color w:val="FFFFFF" w:themeColor="background1"/>
                              </w:rPr>
                              <w:t>methodologies</w:t>
                            </w:r>
                            <w:r w:rsidR="00FA215C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344BE" id="_x0000_s1029" type="#_x0000_t202" style="position:absolute;left:0;text-align:left;margin-left:0;margin-top:24.85pt;width:500.25pt;height:55.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" fillcolor="#c45911 [2405]" stroked="f">
                <v:textbox>
                  <w:txbxContent>
                    <w:p w14:paraId="05D3751D" w14:textId="35625505" w:rsidR="00C91722" w:rsidRDefault="00C91722" w:rsidP="00C91722">
                      <w:pPr>
                        <w:jc w:val="center"/>
                      </w:pPr>
                      <w:r w:rsidRPr="00723A75">
                        <w:rPr>
                          <w:color w:val="FFFFFF" w:themeColor="background1"/>
                        </w:rPr>
                        <w:t>The focus of this standard is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6D05D9">
                        <w:rPr>
                          <w:color w:val="FFFFFF" w:themeColor="background1"/>
                        </w:rPr>
                        <w:t>on</w:t>
                      </w:r>
                      <w:r w:rsidR="00FA22C0">
                        <w:rPr>
                          <w:color w:val="FFFFFF" w:themeColor="background1"/>
                        </w:rPr>
                        <w:t xml:space="preserve"> safe delivery of a </w:t>
                      </w:r>
                      <w:r w:rsidR="006D05D9">
                        <w:rPr>
                          <w:color w:val="FFFFFF" w:themeColor="background1"/>
                        </w:rPr>
                        <w:t xml:space="preserve">sports science </w:t>
                      </w:r>
                      <w:r w:rsidR="00FA22C0">
                        <w:rPr>
                          <w:color w:val="FFFFFF" w:themeColor="background1"/>
                        </w:rPr>
                        <w:t>service.</w:t>
                      </w:r>
                      <w:r w:rsidR="006D05D9">
                        <w:rPr>
                          <w:color w:val="FFFFFF" w:themeColor="background1"/>
                        </w:rPr>
                        <w:t xml:space="preserve"> The applicant needs to demonstrate how they </w:t>
                      </w:r>
                      <w:r w:rsidR="00112C0F">
                        <w:rPr>
                          <w:color w:val="FFFFFF" w:themeColor="background1"/>
                        </w:rPr>
                        <w:t>deliver services</w:t>
                      </w:r>
                      <w:r w:rsidR="00CF6ED1">
                        <w:rPr>
                          <w:color w:val="FFFFFF" w:themeColor="background1"/>
                        </w:rPr>
                        <w:t xml:space="preserve"> that meet the service users’ </w:t>
                      </w:r>
                      <w:proofErr w:type="gramStart"/>
                      <w:r w:rsidR="00CF6ED1">
                        <w:rPr>
                          <w:color w:val="FFFFFF" w:themeColor="background1"/>
                        </w:rPr>
                        <w:t>needs, and</w:t>
                      </w:r>
                      <w:proofErr w:type="gramEnd"/>
                      <w:r w:rsidR="00CF6ED1">
                        <w:rPr>
                          <w:color w:val="FFFFFF" w:themeColor="background1"/>
                        </w:rPr>
                        <w:t xml:space="preserve"> are based on scientific evidence and </w:t>
                      </w:r>
                      <w:r w:rsidR="0079448D">
                        <w:rPr>
                          <w:color w:val="FFFFFF" w:themeColor="background1"/>
                        </w:rPr>
                        <w:t>methodologies</w:t>
                      </w:r>
                      <w:r w:rsidR="00FA215C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256A" w:rsidRPr="00C91722">
        <w:rPr>
          <w:color w:val="2F5496" w:themeColor="accent5" w:themeShade="BF"/>
          <w:sz w:val="32"/>
          <w:szCs w:val="32"/>
        </w:rPr>
        <w:t>Standard 3 – Implementation of Sports Science Services</w:t>
      </w:r>
    </w:p>
    <w:p w14:paraId="08C4ED62" w14:textId="33D11F70" w:rsidR="00C91722" w:rsidRPr="00C91722" w:rsidRDefault="00C91722" w:rsidP="00C91722"/>
    <w:tbl>
      <w:tblPr>
        <w:tblStyle w:val="GridTable1Light-Accent51"/>
        <w:tblW w:w="5227" w:type="pct"/>
        <w:tblLook w:val="04A0" w:firstRow="1" w:lastRow="0" w:firstColumn="1" w:lastColumn="0" w:noHBand="0" w:noVBand="1"/>
      </w:tblPr>
      <w:tblGrid>
        <w:gridCol w:w="2873"/>
        <w:gridCol w:w="7046"/>
      </w:tblGrid>
      <w:tr w:rsidR="00B823FD" w:rsidRPr="00AC33B6" w14:paraId="6DEC1C84" w14:textId="77777777" w:rsidTr="00E126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pct"/>
            <w:shd w:val="clear" w:color="auto" w:fill="D9E2F3" w:themeFill="accent5" w:themeFillTint="33"/>
            <w:vAlign w:val="center"/>
          </w:tcPr>
          <w:p w14:paraId="4AADE964" w14:textId="77777777" w:rsidR="00B823FD" w:rsidRPr="00D52003" w:rsidRDefault="00B823FD" w:rsidP="00B823FD">
            <w:pPr>
              <w:spacing w:before="60" w:after="60"/>
            </w:pPr>
            <w:r w:rsidRPr="00D52003">
              <w:t>Elements</w:t>
            </w:r>
          </w:p>
        </w:tc>
        <w:tc>
          <w:tcPr>
            <w:tcW w:w="3552" w:type="pct"/>
            <w:shd w:val="clear" w:color="auto" w:fill="D9E2F3" w:themeFill="accent5" w:themeFillTint="33"/>
            <w:vAlign w:val="center"/>
          </w:tcPr>
          <w:p w14:paraId="0CDF88F5" w14:textId="62B361EA" w:rsidR="00B823FD" w:rsidRPr="00D52003" w:rsidRDefault="00B823FD" w:rsidP="00B823F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52003">
              <w:t xml:space="preserve">Written response and supporting evidence </w:t>
            </w:r>
          </w:p>
        </w:tc>
      </w:tr>
      <w:tr w:rsidR="00B823FD" w:rsidRPr="00356FFE" w14:paraId="3704F4D5" w14:textId="77777777" w:rsidTr="00E1263B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pct"/>
          </w:tcPr>
          <w:p w14:paraId="0D0C2C4B" w14:textId="77777777" w:rsidR="00B823FD" w:rsidRPr="00D52003" w:rsidRDefault="00B823FD" w:rsidP="004953D6">
            <w:pPr>
              <w:pStyle w:val="ListParagraph"/>
              <w:numPr>
                <w:ilvl w:val="0"/>
                <w:numId w:val="3"/>
              </w:numPr>
              <w:spacing w:after="0"/>
              <w:ind w:left="455" w:hanging="455"/>
              <w:jc w:val="left"/>
              <w:rPr>
                <w:b w:val="0"/>
                <w:bCs w:val="0"/>
                <w:vanish/>
                <w:sz w:val="22"/>
              </w:rPr>
            </w:pPr>
          </w:p>
          <w:p w14:paraId="160EE0D4" w14:textId="4E722BEE" w:rsidR="00B823FD" w:rsidRPr="00D52003" w:rsidRDefault="00B823FD" w:rsidP="004953D6">
            <w:pPr>
              <w:pStyle w:val="ListParagraph"/>
              <w:numPr>
                <w:ilvl w:val="1"/>
                <w:numId w:val="3"/>
              </w:numPr>
              <w:spacing w:before="80" w:after="0"/>
              <w:ind w:left="455" w:hanging="455"/>
              <w:contextualSpacing w:val="0"/>
              <w:jc w:val="left"/>
              <w:rPr>
                <w:rFonts w:ascii="Calibri" w:hAnsi="Calibri"/>
                <w:color w:val="000000"/>
                <w:sz w:val="22"/>
              </w:rPr>
            </w:pPr>
            <w:r w:rsidRPr="00D52003">
              <w:rPr>
                <w:sz w:val="22"/>
              </w:rPr>
              <w:t>Evaluates critically the efficacy of implemented interventions.</w:t>
            </w:r>
          </w:p>
        </w:tc>
        <w:tc>
          <w:tcPr>
            <w:tcW w:w="3552" w:type="pct"/>
          </w:tcPr>
          <w:p w14:paraId="7B8E4634" w14:textId="77777777" w:rsidR="00BB3ADB" w:rsidRPr="00D52003" w:rsidRDefault="00BB3ADB" w:rsidP="00BB3ADB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03">
              <w:t xml:space="preserve">Examples of acceptable evidence may include: </w:t>
            </w:r>
          </w:p>
          <w:p w14:paraId="3A723028" w14:textId="60CC05F3" w:rsidR="00CE51B0" w:rsidRDefault="0074200E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03">
              <w:t xml:space="preserve">Initial athlete testing </w:t>
            </w:r>
            <w:r w:rsidR="00FB40F3" w:rsidRPr="00D52003">
              <w:sym w:font="Wingdings" w:char="F0E0"/>
            </w:r>
            <w:r w:rsidR="00FB40F3" w:rsidRPr="00D52003">
              <w:t xml:space="preserve"> Intervention </w:t>
            </w:r>
            <w:r w:rsidR="00FB40F3" w:rsidRPr="00D52003">
              <w:sym w:font="Wingdings" w:char="F0E0"/>
            </w:r>
            <w:r w:rsidR="00FB40F3" w:rsidRPr="00D52003">
              <w:t xml:space="preserve"> </w:t>
            </w:r>
            <w:r w:rsidR="00CE51B0" w:rsidRPr="00D52003">
              <w:t>post-intervention</w:t>
            </w:r>
            <w:r w:rsidR="005665B9">
              <w:t>/reassessment</w:t>
            </w:r>
            <w:r w:rsidR="00CE51B0" w:rsidRPr="00D52003">
              <w:t xml:space="preserve"> testing to evaluate the effect of the intervention</w:t>
            </w:r>
            <w:r w:rsidR="00C95B0A">
              <w:t>;</w:t>
            </w:r>
          </w:p>
          <w:p w14:paraId="6F42D30B" w14:textId="07F9422A" w:rsidR="00B823FD" w:rsidRPr="00D52003" w:rsidRDefault="00780A22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Publications authored by applicant demonstrating discussion of interventions/protocols</w:t>
            </w:r>
            <w:r w:rsidR="00741399">
              <w:t xml:space="preserve">. </w:t>
            </w:r>
          </w:p>
        </w:tc>
      </w:tr>
      <w:tr w:rsidR="00B823FD" w:rsidRPr="00D84E22" w14:paraId="1D4C8D29" w14:textId="77777777" w:rsidTr="00E12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pct"/>
          </w:tcPr>
          <w:p w14:paraId="543172CF" w14:textId="6AA79328" w:rsidR="00B823FD" w:rsidRPr="00D52003" w:rsidRDefault="00B823FD" w:rsidP="004953D6">
            <w:pPr>
              <w:pStyle w:val="ListParagraph"/>
              <w:numPr>
                <w:ilvl w:val="1"/>
                <w:numId w:val="3"/>
              </w:numPr>
              <w:spacing w:before="80" w:after="0"/>
              <w:ind w:left="455" w:hanging="455"/>
              <w:contextualSpacing w:val="0"/>
              <w:jc w:val="left"/>
              <w:rPr>
                <w:sz w:val="22"/>
              </w:rPr>
            </w:pPr>
            <w:r w:rsidRPr="00D52003">
              <w:rPr>
                <w:sz w:val="22"/>
                <w:lang w:val="en-GB"/>
              </w:rPr>
              <w:t>Employs logical and systematic problem-solving techniques.</w:t>
            </w:r>
          </w:p>
        </w:tc>
        <w:tc>
          <w:tcPr>
            <w:tcW w:w="3552" w:type="pct"/>
          </w:tcPr>
          <w:p w14:paraId="71AC5E23" w14:textId="77777777" w:rsidR="00896C18" w:rsidRPr="00D52003" w:rsidRDefault="00896C18" w:rsidP="00896C18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2003">
              <w:t xml:space="preserve">Examples of acceptable evidence may include: </w:t>
            </w:r>
          </w:p>
          <w:p w14:paraId="499BDFED" w14:textId="25039AF3" w:rsidR="00B823FD" w:rsidRDefault="00CF7889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Multilayered communications to resolve issues</w:t>
            </w:r>
            <w:r w:rsidR="005665B9">
              <w:t>;</w:t>
            </w:r>
            <w:r>
              <w:t xml:space="preserve"> </w:t>
            </w:r>
          </w:p>
          <w:p w14:paraId="22466C55" w14:textId="661FC1E9" w:rsidR="00CF7889" w:rsidRDefault="00AC47BE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Communication with other professionals to resolve issues </w:t>
            </w:r>
            <w:r w:rsidR="00780A22">
              <w:t xml:space="preserve">e.g., </w:t>
            </w:r>
            <w:r w:rsidR="00A04026">
              <w:t xml:space="preserve">discussion with physio </w:t>
            </w:r>
            <w:r w:rsidR="00C75E00">
              <w:t>regarding appropriate return to sport protocols</w:t>
            </w:r>
            <w:r w:rsidR="00780A22">
              <w:t>;</w:t>
            </w:r>
            <w:r w:rsidR="00C75E00">
              <w:t xml:space="preserve"> </w:t>
            </w:r>
          </w:p>
          <w:p w14:paraId="0790F1E0" w14:textId="6B5EF9D5" w:rsidR="00C75E00" w:rsidRPr="00D52003" w:rsidRDefault="00780A22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Deidentified </w:t>
            </w:r>
            <w:r w:rsidR="00741399">
              <w:t>c</w:t>
            </w:r>
            <w:r w:rsidR="00C75E00">
              <w:t xml:space="preserve">ase study demonstrating the </w:t>
            </w:r>
            <w:r w:rsidR="00AF62AF">
              <w:t>applicant</w:t>
            </w:r>
            <w:r w:rsidR="00C75E00">
              <w:t xml:space="preserve"> has identified an issue, conducted research and implemented a solution.</w:t>
            </w:r>
          </w:p>
        </w:tc>
      </w:tr>
      <w:tr w:rsidR="00B823FD" w:rsidRPr="00356FFE" w14:paraId="75EA44E6" w14:textId="77777777" w:rsidTr="00E126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pct"/>
          </w:tcPr>
          <w:p w14:paraId="1CD016C5" w14:textId="74BA5F6D" w:rsidR="00B823FD" w:rsidRPr="00D52003" w:rsidDel="009E4C84" w:rsidRDefault="00B823FD" w:rsidP="004953D6">
            <w:pPr>
              <w:pStyle w:val="ListParagraph"/>
              <w:numPr>
                <w:ilvl w:val="1"/>
                <w:numId w:val="3"/>
              </w:numPr>
              <w:spacing w:before="80" w:after="0"/>
              <w:ind w:left="455" w:hanging="455"/>
              <w:contextualSpacing w:val="0"/>
              <w:jc w:val="left"/>
              <w:rPr>
                <w:rFonts w:ascii="Calibri" w:hAnsi="Calibri"/>
                <w:color w:val="000000"/>
                <w:sz w:val="22"/>
              </w:rPr>
            </w:pPr>
            <w:r w:rsidRPr="00D52003">
              <w:rPr>
                <w:sz w:val="22"/>
              </w:rPr>
              <w:t>Translates applicable investigation and research information to stakeholders.</w:t>
            </w:r>
          </w:p>
        </w:tc>
        <w:tc>
          <w:tcPr>
            <w:tcW w:w="3552" w:type="pct"/>
          </w:tcPr>
          <w:p w14:paraId="59614DA7" w14:textId="77777777" w:rsidR="001D5090" w:rsidRDefault="001D5090" w:rsidP="001D5090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Examples of acceptable evidence may include: </w:t>
            </w:r>
          </w:p>
          <w:p w14:paraId="7882514F" w14:textId="07164D86" w:rsidR="00741399" w:rsidRDefault="00741399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Publications</w:t>
            </w:r>
            <w:r w:rsidR="00000F24">
              <w:t>, conference papers etc</w:t>
            </w:r>
            <w:r>
              <w:t xml:space="preserve"> authored by applicant demonstrating discussion of </w:t>
            </w:r>
            <w:r w:rsidR="00000F24">
              <w:t>translation</w:t>
            </w:r>
            <w:r w:rsidR="001955C1">
              <w:t>/application to practice;</w:t>
            </w:r>
            <w:r>
              <w:t xml:space="preserve"> </w:t>
            </w:r>
          </w:p>
          <w:p w14:paraId="4B13DC58" w14:textId="7DA8C57F" w:rsidR="00C26FB4" w:rsidRDefault="00C26FB4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Fact sheets </w:t>
            </w:r>
            <w:r w:rsidR="0005568D">
              <w:t>translating research for athletes</w:t>
            </w:r>
            <w:r w:rsidR="001955C1">
              <w:t>;</w:t>
            </w:r>
            <w:r>
              <w:t xml:space="preserve"> </w:t>
            </w:r>
          </w:p>
          <w:p w14:paraId="0F59091D" w14:textId="66BF5312" w:rsidR="00B823FD" w:rsidRPr="00D52003" w:rsidRDefault="00C26FB4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Communication of PhD study</w:t>
            </w:r>
            <w:r w:rsidR="0005568D">
              <w:t xml:space="preserve"> outcomes. </w:t>
            </w:r>
          </w:p>
        </w:tc>
      </w:tr>
      <w:tr w:rsidR="00B823FD" w:rsidRPr="00356FFE" w14:paraId="799308B6" w14:textId="77777777" w:rsidTr="00461E34">
        <w:trPr>
          <w:trHeight w:val="2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</w:tcPr>
          <w:p w14:paraId="37622769" w14:textId="5FDB293F" w:rsidR="00B823FD" w:rsidRPr="00D52003" w:rsidDel="009E4C84" w:rsidRDefault="00B823FD" w:rsidP="004953D6">
            <w:pPr>
              <w:pStyle w:val="ListParagraph"/>
              <w:numPr>
                <w:ilvl w:val="1"/>
                <w:numId w:val="3"/>
              </w:numPr>
              <w:spacing w:before="80" w:after="0"/>
              <w:ind w:left="454" w:hanging="454"/>
              <w:contextualSpacing w:val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D52003">
              <w:rPr>
                <w:sz w:val="22"/>
              </w:rPr>
              <w:t>Delivers or recommends evidence-based interventions to achieve the performance goals of service users in sports settings.</w:t>
            </w:r>
          </w:p>
        </w:tc>
        <w:tc>
          <w:tcPr>
            <w:tcW w:w="0" w:type="pct"/>
          </w:tcPr>
          <w:p w14:paraId="310DADDA" w14:textId="77777777" w:rsidR="00E62BDE" w:rsidRDefault="00E62BDE" w:rsidP="00E62BDE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Examples of acceptable evidence may include: </w:t>
            </w:r>
          </w:p>
          <w:p w14:paraId="58AFA6C1" w14:textId="6CD9954E" w:rsidR="004523DF" w:rsidRDefault="00741399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Deidentified c</w:t>
            </w:r>
            <w:r w:rsidR="004523DF">
              <w:t>ase study demonstrating how the applicant has used evidence from the literature or experts within the field, to deliver or recommend sports science</w:t>
            </w:r>
            <w:r w:rsidR="001955C1">
              <w:t xml:space="preserve"> assessments/</w:t>
            </w:r>
            <w:r w:rsidR="004523DF">
              <w:t>interventions</w:t>
            </w:r>
            <w:r w:rsidR="001955C1">
              <w:t>;</w:t>
            </w:r>
            <w:r w:rsidR="007968FD">
              <w:t xml:space="preserve"> </w:t>
            </w:r>
          </w:p>
          <w:p w14:paraId="74D35C75" w14:textId="62190C91" w:rsidR="00E62BDE" w:rsidRDefault="00B74682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Adjustment of sport science</w:t>
            </w:r>
            <w:r w:rsidR="006E4579">
              <w:t xml:space="preserve"> assessments/</w:t>
            </w:r>
            <w:r>
              <w:t xml:space="preserve">interventions based on advice from </w:t>
            </w:r>
            <w:r w:rsidR="00C609B4">
              <w:t>experts within the field</w:t>
            </w:r>
            <w:r w:rsidR="006E4579">
              <w:t>;</w:t>
            </w:r>
            <w:r w:rsidR="00C609B4">
              <w:t xml:space="preserve"> </w:t>
            </w:r>
          </w:p>
          <w:p w14:paraId="5AB29E8D" w14:textId="2BF0263B" w:rsidR="007968FD" w:rsidRPr="00D52003" w:rsidRDefault="00C609B4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Range of evidence referenced and used to inform</w:t>
            </w:r>
            <w:r w:rsidR="002814B2">
              <w:t>/recommend</w:t>
            </w:r>
            <w:r>
              <w:t xml:space="preserve"> sports science</w:t>
            </w:r>
            <w:r w:rsidR="006E4579">
              <w:t xml:space="preserve"> assessments/</w:t>
            </w:r>
            <w:r>
              <w:t>interventions</w:t>
            </w:r>
            <w:r w:rsidR="007968FD">
              <w:t>.</w:t>
            </w:r>
          </w:p>
        </w:tc>
      </w:tr>
    </w:tbl>
    <w:p w14:paraId="3CCAE9AD" w14:textId="77777777" w:rsidR="009C13CB" w:rsidRDefault="009C13CB" w:rsidP="00474E8D">
      <w:pPr>
        <w:pStyle w:val="Heading2"/>
        <w:spacing w:before="0"/>
      </w:pPr>
    </w:p>
    <w:bookmarkEnd w:id="0"/>
    <w:p w14:paraId="5332C916" w14:textId="27A885A6" w:rsidR="00F03DC7" w:rsidRDefault="00F03DC7" w:rsidP="00F03DC7">
      <w:pPr>
        <w:spacing w:line="240" w:lineRule="auto"/>
      </w:pPr>
    </w:p>
    <w:p w14:paraId="071BEB87" w14:textId="552752B0" w:rsidR="00CB2699" w:rsidRDefault="00CB2699" w:rsidP="00F03DC7">
      <w:pPr>
        <w:spacing w:line="240" w:lineRule="auto"/>
      </w:pPr>
    </w:p>
    <w:p w14:paraId="373056AA" w14:textId="3A354282" w:rsidR="00CB2699" w:rsidRPr="00781B59" w:rsidRDefault="00781B59" w:rsidP="00CB2699">
      <w:pPr>
        <w:pStyle w:val="Heading2"/>
        <w:spacing w:before="0"/>
        <w:rPr>
          <w:color w:val="2F5496" w:themeColor="accent5" w:themeShade="BF"/>
          <w:sz w:val="32"/>
          <w:szCs w:val="32"/>
        </w:rPr>
      </w:pPr>
      <w:r w:rsidRPr="00781B59">
        <w:rPr>
          <w:noProof/>
          <w:color w:val="2F5496" w:themeColor="accent5" w:themeShade="BF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96D4A1" wp14:editId="57BB9300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6353175" cy="66675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6D3F3" w14:textId="6071FFD5" w:rsidR="00DC7BFD" w:rsidRDefault="00781B59" w:rsidP="00E06978">
                            <w:pPr>
                              <w:spacing w:line="240" w:lineRule="auto"/>
                              <w:jc w:val="center"/>
                            </w:pPr>
                            <w:r w:rsidRPr="00723A75">
                              <w:rPr>
                                <w:color w:val="FFFFFF" w:themeColor="background1"/>
                              </w:rPr>
                              <w:t>The focus of this standard is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06978">
                              <w:rPr>
                                <w:color w:val="FFFFFF" w:themeColor="background1"/>
                              </w:rPr>
                              <w:t>evidence-based</w:t>
                            </w:r>
                            <w:r w:rsidR="00527DDC">
                              <w:rPr>
                                <w:color w:val="FFFFFF" w:themeColor="background1"/>
                              </w:rPr>
                              <w:t xml:space="preserve"> practice. The applicant needs to demonstrate</w:t>
                            </w:r>
                            <w:r w:rsidR="00E0697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7516F6">
                              <w:rPr>
                                <w:color w:val="FFFFFF" w:themeColor="background1"/>
                              </w:rPr>
                              <w:t xml:space="preserve">how </w:t>
                            </w:r>
                            <w:r w:rsidR="0081241D">
                              <w:rPr>
                                <w:color w:val="FFFFFF" w:themeColor="background1"/>
                              </w:rPr>
                              <w:t xml:space="preserve">they </w:t>
                            </w:r>
                            <w:r w:rsidR="007516F6">
                              <w:rPr>
                                <w:color w:val="FFFFFF" w:themeColor="background1"/>
                              </w:rPr>
                              <w:t xml:space="preserve">collect and interpret data, </w:t>
                            </w:r>
                            <w:r w:rsidR="00CF59EE">
                              <w:rPr>
                                <w:color w:val="FFFFFF" w:themeColor="background1"/>
                              </w:rPr>
                              <w:t xml:space="preserve">formulate desirable outcomes, </w:t>
                            </w:r>
                            <w:r w:rsidR="00E06978">
                              <w:rPr>
                                <w:color w:val="FFFFFF" w:themeColor="background1"/>
                              </w:rPr>
                              <w:t>translate,</w:t>
                            </w:r>
                            <w:r w:rsidR="00CF59EE">
                              <w:rPr>
                                <w:color w:val="FFFFFF" w:themeColor="background1"/>
                              </w:rPr>
                              <w:t xml:space="preserve"> and appl</w:t>
                            </w:r>
                            <w:r w:rsidR="00E06978">
                              <w:rPr>
                                <w:color w:val="FFFFFF" w:themeColor="background1"/>
                              </w:rPr>
                              <w:t>y</w:t>
                            </w:r>
                            <w:r w:rsidR="00CF59EE">
                              <w:rPr>
                                <w:color w:val="FFFFFF" w:themeColor="background1"/>
                              </w:rPr>
                              <w:t xml:space="preserve"> research outcomes into sports settings.</w:t>
                            </w:r>
                          </w:p>
                          <w:p w14:paraId="16F54C26" w14:textId="1B1DBD56" w:rsidR="00781B59" w:rsidRDefault="00781B59" w:rsidP="00781B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D4A1" id="_x0000_s1030" type="#_x0000_t202" style="position:absolute;left:0;text-align:left;margin-left:0;margin-top:24.1pt;width:500.25pt;height:52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" fillcolor="#c45911 [2405]" stroked="f">
                <v:textbox>
                  <w:txbxContent>
                    <w:p w14:paraId="00A6D3F3" w14:textId="6071FFD5" w:rsidR="00DC7BFD" w:rsidRDefault="00781B59" w:rsidP="00E06978">
                      <w:pPr>
                        <w:spacing w:line="240" w:lineRule="auto"/>
                        <w:jc w:val="center"/>
                      </w:pPr>
                      <w:r w:rsidRPr="00723A75">
                        <w:rPr>
                          <w:color w:val="FFFFFF" w:themeColor="background1"/>
                        </w:rPr>
                        <w:t>The focus of this standard is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E06978">
                        <w:rPr>
                          <w:color w:val="FFFFFF" w:themeColor="background1"/>
                        </w:rPr>
                        <w:t>evidence-based</w:t>
                      </w:r>
                      <w:r w:rsidR="00527DDC">
                        <w:rPr>
                          <w:color w:val="FFFFFF" w:themeColor="background1"/>
                        </w:rPr>
                        <w:t xml:space="preserve"> practice. The applicant needs to demonstrate</w:t>
                      </w:r>
                      <w:r w:rsidR="00E06978">
                        <w:rPr>
                          <w:color w:val="FFFFFF" w:themeColor="background1"/>
                        </w:rPr>
                        <w:t xml:space="preserve"> </w:t>
                      </w:r>
                      <w:r w:rsidR="007516F6">
                        <w:rPr>
                          <w:color w:val="FFFFFF" w:themeColor="background1"/>
                        </w:rPr>
                        <w:t xml:space="preserve">how </w:t>
                      </w:r>
                      <w:r w:rsidR="0081241D">
                        <w:rPr>
                          <w:color w:val="FFFFFF" w:themeColor="background1"/>
                        </w:rPr>
                        <w:t xml:space="preserve">they </w:t>
                      </w:r>
                      <w:r w:rsidR="007516F6">
                        <w:rPr>
                          <w:color w:val="FFFFFF" w:themeColor="background1"/>
                        </w:rPr>
                        <w:t xml:space="preserve">collect and interpret data, </w:t>
                      </w:r>
                      <w:r w:rsidR="00CF59EE">
                        <w:rPr>
                          <w:color w:val="FFFFFF" w:themeColor="background1"/>
                        </w:rPr>
                        <w:t xml:space="preserve">formulate desirable outcomes, </w:t>
                      </w:r>
                      <w:r w:rsidR="00E06978">
                        <w:rPr>
                          <w:color w:val="FFFFFF" w:themeColor="background1"/>
                        </w:rPr>
                        <w:t>translate,</w:t>
                      </w:r>
                      <w:r w:rsidR="00CF59EE">
                        <w:rPr>
                          <w:color w:val="FFFFFF" w:themeColor="background1"/>
                        </w:rPr>
                        <w:t xml:space="preserve"> and appl</w:t>
                      </w:r>
                      <w:r w:rsidR="00E06978">
                        <w:rPr>
                          <w:color w:val="FFFFFF" w:themeColor="background1"/>
                        </w:rPr>
                        <w:t>y</w:t>
                      </w:r>
                      <w:r w:rsidR="00CF59EE">
                        <w:rPr>
                          <w:color w:val="FFFFFF" w:themeColor="background1"/>
                        </w:rPr>
                        <w:t xml:space="preserve"> research outcomes into sports settings.</w:t>
                      </w:r>
                    </w:p>
                    <w:p w14:paraId="16F54C26" w14:textId="1B1DBD56" w:rsidR="00781B59" w:rsidRDefault="00781B59" w:rsidP="00781B5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2699" w:rsidRPr="00781B59">
        <w:rPr>
          <w:color w:val="2F5496" w:themeColor="accent5" w:themeShade="BF"/>
          <w:sz w:val="32"/>
          <w:szCs w:val="32"/>
        </w:rPr>
        <w:t>4</w:t>
      </w:r>
      <w:r w:rsidR="00EF0838">
        <w:rPr>
          <w:color w:val="2F5496" w:themeColor="accent5" w:themeShade="BF"/>
          <w:sz w:val="32"/>
          <w:szCs w:val="32"/>
        </w:rPr>
        <w:t>.</w:t>
      </w:r>
      <w:r w:rsidR="00CB2699" w:rsidRPr="00781B59">
        <w:rPr>
          <w:color w:val="2F5496" w:themeColor="accent5" w:themeShade="BF"/>
          <w:sz w:val="32"/>
          <w:szCs w:val="32"/>
        </w:rPr>
        <w:t xml:space="preserve"> Understanding and Implementation of Research</w:t>
      </w:r>
    </w:p>
    <w:p w14:paraId="52BC3285" w14:textId="23F52DDD" w:rsidR="00CC7462" w:rsidRPr="00CC7462" w:rsidRDefault="00CC7462" w:rsidP="00CC7462"/>
    <w:tbl>
      <w:tblPr>
        <w:tblStyle w:val="GridTable1Light-Accent51"/>
        <w:tblW w:w="5301" w:type="pct"/>
        <w:tblLook w:val="04A0" w:firstRow="1" w:lastRow="0" w:firstColumn="1" w:lastColumn="0" w:noHBand="0" w:noVBand="1"/>
      </w:tblPr>
      <w:tblGrid>
        <w:gridCol w:w="2873"/>
        <w:gridCol w:w="7186"/>
      </w:tblGrid>
      <w:tr w:rsidR="00B823FD" w:rsidRPr="00AC33B6" w14:paraId="120AD8DC" w14:textId="77777777" w:rsidTr="00B95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  <w:shd w:val="clear" w:color="auto" w:fill="D9E2F3" w:themeFill="accent5" w:themeFillTint="33"/>
            <w:vAlign w:val="center"/>
          </w:tcPr>
          <w:p w14:paraId="547986BB" w14:textId="77777777" w:rsidR="00B823FD" w:rsidRPr="007968FD" w:rsidRDefault="00B823FD" w:rsidP="00B823FD">
            <w:pPr>
              <w:spacing w:before="60" w:after="60"/>
            </w:pPr>
            <w:r w:rsidRPr="007968FD">
              <w:t>Elements</w:t>
            </w:r>
          </w:p>
        </w:tc>
        <w:tc>
          <w:tcPr>
            <w:tcW w:w="3572" w:type="pct"/>
            <w:shd w:val="clear" w:color="auto" w:fill="D9E2F3" w:themeFill="accent5" w:themeFillTint="33"/>
            <w:vAlign w:val="center"/>
          </w:tcPr>
          <w:p w14:paraId="55329F01" w14:textId="7C7C85FC" w:rsidR="00B823FD" w:rsidRPr="007968FD" w:rsidRDefault="00B823FD" w:rsidP="00B823F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968FD">
              <w:t xml:space="preserve">Written response and supporting evidence </w:t>
            </w:r>
          </w:p>
        </w:tc>
      </w:tr>
      <w:tr w:rsidR="00CB2699" w:rsidRPr="00356FFE" w14:paraId="0BBAB9CB" w14:textId="77777777" w:rsidTr="00B95215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452E2E30" w14:textId="77777777" w:rsidR="00CB2699" w:rsidRPr="007968FD" w:rsidRDefault="00CB2699" w:rsidP="004953D6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b w:val="0"/>
                <w:bCs w:val="0"/>
                <w:vanish/>
                <w:sz w:val="22"/>
              </w:rPr>
            </w:pPr>
          </w:p>
          <w:p w14:paraId="17AEBF1B" w14:textId="77777777" w:rsidR="00CB2699" w:rsidRPr="007968FD" w:rsidRDefault="00CB2699" w:rsidP="004953D6">
            <w:pPr>
              <w:pStyle w:val="ListParagraph"/>
              <w:numPr>
                <w:ilvl w:val="1"/>
                <w:numId w:val="3"/>
              </w:numPr>
              <w:spacing w:before="80" w:after="0"/>
              <w:ind w:left="432"/>
              <w:contextualSpacing w:val="0"/>
              <w:jc w:val="left"/>
              <w:rPr>
                <w:rFonts w:ascii="Calibri" w:hAnsi="Calibri"/>
                <w:color w:val="000000"/>
                <w:sz w:val="22"/>
              </w:rPr>
            </w:pPr>
            <w:r w:rsidRPr="007968FD">
              <w:rPr>
                <w:sz w:val="22"/>
              </w:rPr>
              <w:t>Selects appropriate evidence relevant to Sports Science practice from a range of sources.</w:t>
            </w:r>
          </w:p>
        </w:tc>
        <w:tc>
          <w:tcPr>
            <w:tcW w:w="3572" w:type="pct"/>
          </w:tcPr>
          <w:p w14:paraId="23C54E17" w14:textId="77777777" w:rsidR="00CC7462" w:rsidRDefault="00CC7462" w:rsidP="00CC7462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Examples of acceptable evidence may include: </w:t>
            </w:r>
          </w:p>
          <w:p w14:paraId="244C2BD2" w14:textId="0518B8E2" w:rsidR="00CB2699" w:rsidRDefault="00920643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Research from a number of </w:t>
            </w:r>
            <w:r w:rsidR="00CA55F9">
              <w:t>journal articles relevant to the sports science</w:t>
            </w:r>
            <w:r w:rsidR="006E4579">
              <w:t xml:space="preserve"> assessment/</w:t>
            </w:r>
            <w:r w:rsidR="00CA55F9">
              <w:t>intervention</w:t>
            </w:r>
            <w:r w:rsidR="006E4579">
              <w:t>;</w:t>
            </w:r>
            <w:r w:rsidR="00CA55F9">
              <w:t xml:space="preserve"> </w:t>
            </w:r>
          </w:p>
          <w:p w14:paraId="26C6CEF4" w14:textId="6EC56E10" w:rsidR="00CA55F9" w:rsidRDefault="006A2E2E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Adjustment of a sports science</w:t>
            </w:r>
            <w:r w:rsidR="006E4579">
              <w:t xml:space="preserve"> assessment/</w:t>
            </w:r>
            <w:r>
              <w:t>intervention based on advice from a multidisciplinary team</w:t>
            </w:r>
            <w:r w:rsidR="006E4579">
              <w:t>;</w:t>
            </w:r>
            <w:r>
              <w:t xml:space="preserve"> </w:t>
            </w:r>
          </w:p>
          <w:p w14:paraId="25E63638" w14:textId="6469F55B" w:rsidR="006A2E2E" w:rsidRPr="007968FD" w:rsidRDefault="008B704A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Research conducted </w:t>
            </w:r>
            <w:r w:rsidR="008C5FD0">
              <w:t xml:space="preserve">relevant to PhD studies. </w:t>
            </w:r>
          </w:p>
        </w:tc>
      </w:tr>
      <w:tr w:rsidR="00CB2699" w:rsidRPr="00D84E22" w14:paraId="51C17373" w14:textId="77777777" w:rsidTr="00B95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1576641C" w14:textId="77777777" w:rsidR="00CB2699" w:rsidRPr="007968FD" w:rsidRDefault="00CB2699" w:rsidP="004953D6">
            <w:pPr>
              <w:pStyle w:val="ListParagraph"/>
              <w:numPr>
                <w:ilvl w:val="1"/>
                <w:numId w:val="3"/>
              </w:numPr>
              <w:spacing w:before="80" w:after="0"/>
              <w:ind w:left="455" w:hanging="455"/>
              <w:contextualSpacing w:val="0"/>
              <w:jc w:val="left"/>
              <w:rPr>
                <w:sz w:val="22"/>
              </w:rPr>
            </w:pPr>
            <w:r w:rsidRPr="007968FD">
              <w:rPr>
                <w:sz w:val="22"/>
              </w:rPr>
              <w:t>Applies a range of valid and reliable methods, tools and techniques relevant to Sports Science practice.</w:t>
            </w:r>
          </w:p>
        </w:tc>
        <w:tc>
          <w:tcPr>
            <w:tcW w:w="3572" w:type="pct"/>
          </w:tcPr>
          <w:p w14:paraId="69B76B96" w14:textId="77777777" w:rsidR="008C5FD0" w:rsidRDefault="008C5FD0" w:rsidP="008C5FD0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Examples of acceptable evidence may include: </w:t>
            </w:r>
          </w:p>
          <w:p w14:paraId="3CA7598C" w14:textId="30D352BE" w:rsidR="008C5FD0" w:rsidRDefault="008E264E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Journal articles read to determine if methods/tools/techniques proposed to use are valid and reliable</w:t>
            </w:r>
            <w:r w:rsidR="006E4579">
              <w:t>;</w:t>
            </w:r>
            <w:r>
              <w:t xml:space="preserve"> </w:t>
            </w:r>
          </w:p>
          <w:p w14:paraId="79EB44F5" w14:textId="1EEEEFD5" w:rsidR="00CB2699" w:rsidRPr="008C5FD0" w:rsidRDefault="00C13114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or PhD assignment outlining the reliability and validity of methods/tools/techniques used.</w:t>
            </w:r>
          </w:p>
        </w:tc>
      </w:tr>
      <w:tr w:rsidR="00CB2699" w:rsidRPr="00356FFE" w14:paraId="3C759BD5" w14:textId="77777777" w:rsidTr="00B95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0576D3C7" w14:textId="77777777" w:rsidR="00CB2699" w:rsidRPr="007968FD" w:rsidDel="009E4C84" w:rsidRDefault="00CB2699" w:rsidP="004953D6">
            <w:pPr>
              <w:pStyle w:val="ListParagraph"/>
              <w:numPr>
                <w:ilvl w:val="1"/>
                <w:numId w:val="3"/>
              </w:numPr>
              <w:spacing w:before="80" w:after="0"/>
              <w:ind w:left="455" w:hanging="455"/>
              <w:contextualSpacing w:val="0"/>
              <w:jc w:val="left"/>
              <w:rPr>
                <w:rFonts w:ascii="Calibri" w:hAnsi="Calibri"/>
                <w:color w:val="000000"/>
                <w:sz w:val="22"/>
              </w:rPr>
            </w:pPr>
            <w:r w:rsidRPr="007968FD">
              <w:rPr>
                <w:sz w:val="22"/>
              </w:rPr>
              <w:t>Assesses collected data critically to determine its validity and reliability.</w:t>
            </w:r>
          </w:p>
        </w:tc>
        <w:tc>
          <w:tcPr>
            <w:tcW w:w="3572" w:type="pct"/>
          </w:tcPr>
          <w:p w14:paraId="4C5A0390" w14:textId="77777777" w:rsidR="00C13114" w:rsidRDefault="00C13114" w:rsidP="00C13114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Examples of acceptable evidence may include: </w:t>
            </w:r>
          </w:p>
          <w:p w14:paraId="34479ABB" w14:textId="7343D0FA" w:rsidR="00C13114" w:rsidRDefault="00C13114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Assessing data sets and </w:t>
            </w:r>
            <w:r w:rsidR="00CD59C4">
              <w:t>removing outliers</w:t>
            </w:r>
            <w:r w:rsidR="006E4579">
              <w:t>;</w:t>
            </w:r>
            <w:r w:rsidR="00CD59C4">
              <w:t xml:space="preserve"> </w:t>
            </w:r>
          </w:p>
          <w:p w14:paraId="3AA73A55" w14:textId="4AB8392A" w:rsidR="00CB2699" w:rsidRPr="00C13114" w:rsidRDefault="00CD59C4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analysis through </w:t>
            </w:r>
            <w:r w:rsidR="006E4579">
              <w:t xml:space="preserve">research </w:t>
            </w:r>
            <w:r>
              <w:t>studies</w:t>
            </w:r>
            <w:r w:rsidR="00D0652A">
              <w:t>.</w:t>
            </w:r>
            <w:r w:rsidR="006D51FB">
              <w:t xml:space="preserve"> </w:t>
            </w:r>
          </w:p>
        </w:tc>
      </w:tr>
      <w:tr w:rsidR="00CB2699" w:rsidRPr="00356FFE" w14:paraId="68AB6451" w14:textId="77777777" w:rsidTr="00B95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pct"/>
          </w:tcPr>
          <w:p w14:paraId="06E802C3" w14:textId="77777777" w:rsidR="00CB2699" w:rsidRPr="007968FD" w:rsidDel="009E4C84" w:rsidRDefault="00CB2699" w:rsidP="004953D6">
            <w:pPr>
              <w:pStyle w:val="ListParagraph"/>
              <w:numPr>
                <w:ilvl w:val="1"/>
                <w:numId w:val="3"/>
              </w:numPr>
              <w:spacing w:before="80" w:after="0"/>
              <w:ind w:left="455" w:hanging="455"/>
              <w:contextualSpacing w:val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968FD">
              <w:rPr>
                <w:rFonts w:ascii="Calibri" w:hAnsi="Calibri" w:cs="Calibri"/>
                <w:color w:val="000000"/>
                <w:sz w:val="22"/>
              </w:rPr>
              <w:t>Translates research outcomes into evidence-based practice</w:t>
            </w:r>
          </w:p>
        </w:tc>
        <w:tc>
          <w:tcPr>
            <w:tcW w:w="3572" w:type="pct"/>
          </w:tcPr>
          <w:p w14:paraId="05BAFCAB" w14:textId="77777777" w:rsidR="00D0652A" w:rsidRDefault="00D0652A" w:rsidP="00D0652A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Examples of acceptable evidence may include: </w:t>
            </w:r>
          </w:p>
          <w:p w14:paraId="717BE07E" w14:textId="36B7182C" w:rsidR="00D0652A" w:rsidRDefault="00B718FE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Adjustment or prescription of a sports science</w:t>
            </w:r>
            <w:r w:rsidR="006E4579">
              <w:t xml:space="preserve"> assessment/</w:t>
            </w:r>
            <w:r>
              <w:t>intervention based on the literature</w:t>
            </w:r>
            <w:r w:rsidR="006E4579">
              <w:t>;</w:t>
            </w:r>
            <w:r>
              <w:t xml:space="preserve"> </w:t>
            </w:r>
          </w:p>
          <w:p w14:paraId="0DBEB827" w14:textId="51EEA97E" w:rsidR="00CB2699" w:rsidRPr="007968FD" w:rsidRDefault="00B718FE" w:rsidP="004953D6">
            <w:pPr>
              <w:pStyle w:val="Header"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C316AA">
              <w:t>ommunication of research findings to stakeholders, with recommendations for future</w:t>
            </w:r>
            <w:r w:rsidR="00E144F9">
              <w:t xml:space="preserve"> practise. </w:t>
            </w:r>
          </w:p>
        </w:tc>
      </w:tr>
    </w:tbl>
    <w:p w14:paraId="12346174" w14:textId="77777777" w:rsidR="00CB2699" w:rsidRDefault="00CB2699" w:rsidP="00CB2699">
      <w:pPr>
        <w:pStyle w:val="Heading2"/>
        <w:spacing w:before="0" w:after="0"/>
      </w:pPr>
    </w:p>
    <w:p w14:paraId="0E10FCEE" w14:textId="1FAA9E6A" w:rsidR="00CB2699" w:rsidRDefault="00CB2699" w:rsidP="00CB2699"/>
    <w:p w14:paraId="7E070259" w14:textId="77777777" w:rsidR="003C1B8A" w:rsidRDefault="003C1B8A" w:rsidP="00CB2699"/>
    <w:p w14:paraId="6AC961FF" w14:textId="77777777" w:rsidR="003C1B8A" w:rsidRDefault="003C1B8A" w:rsidP="00CB2699"/>
    <w:p w14:paraId="70CF526B" w14:textId="77777777" w:rsidR="003C1B8A" w:rsidRDefault="003C1B8A" w:rsidP="00CB2699"/>
    <w:p w14:paraId="680DDA7A" w14:textId="77777777" w:rsidR="003C1B8A" w:rsidRDefault="003C1B8A" w:rsidP="00CB2699"/>
    <w:bookmarkStart w:id="2" w:name="_Toc449604988"/>
    <w:p w14:paraId="66B87018" w14:textId="6F8C0C51" w:rsidR="00CB2699" w:rsidRDefault="001205A5" w:rsidP="00CB2699">
      <w:pPr>
        <w:pStyle w:val="Heading2"/>
        <w:rPr>
          <w:color w:val="2F5496" w:themeColor="accent5" w:themeShade="BF"/>
          <w:sz w:val="32"/>
          <w:szCs w:val="32"/>
        </w:rPr>
      </w:pPr>
      <w:r w:rsidRPr="00C91722">
        <w:rPr>
          <w:noProof/>
          <w:color w:val="2F5496" w:themeColor="accent5" w:themeShade="BF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A790392" wp14:editId="48E2A510">
                <wp:simplePos x="0" y="0"/>
                <wp:positionH relativeFrom="margin">
                  <wp:align>left</wp:align>
                </wp:positionH>
                <wp:positionV relativeFrom="paragraph">
                  <wp:posOffset>412396</wp:posOffset>
                </wp:positionV>
                <wp:extent cx="6353175" cy="476885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768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3A75B" w14:textId="2F11B516" w:rsidR="00E1263B" w:rsidRDefault="00E1263B" w:rsidP="00E1263B">
                            <w:pPr>
                              <w:jc w:val="center"/>
                            </w:pPr>
                            <w:r w:rsidRPr="00723A75">
                              <w:rPr>
                                <w:color w:val="FFFFFF" w:themeColor="background1"/>
                              </w:rPr>
                              <w:t>The focus of this standard is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D90762">
                              <w:rPr>
                                <w:color w:val="FFFFFF" w:themeColor="background1"/>
                              </w:rPr>
                              <w:t xml:space="preserve">safe collection, use, storage and disclosure of data. The applicant needs to demonstrate </w:t>
                            </w:r>
                            <w:r w:rsidR="00DE10DB">
                              <w:rPr>
                                <w:color w:val="FFFFFF" w:themeColor="background1"/>
                              </w:rPr>
                              <w:t>how they handle data and communicate data effectively.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90392" id="_x0000_s1031" type="#_x0000_t202" style="position:absolute;left:0;text-align:left;margin-left:0;margin-top:32.45pt;width:500.25pt;height:37.5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" fillcolor="#c45911 [2405]" stroked="f">
                <v:textbox>
                  <w:txbxContent>
                    <w:p w14:paraId="31F3A75B" w14:textId="2F11B516" w:rsidR="00E1263B" w:rsidRDefault="00E1263B" w:rsidP="00E1263B">
                      <w:pPr>
                        <w:jc w:val="center"/>
                      </w:pPr>
                      <w:r w:rsidRPr="00723A75">
                        <w:rPr>
                          <w:color w:val="FFFFFF" w:themeColor="background1"/>
                        </w:rPr>
                        <w:t>The focus of this standard is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D90762">
                        <w:rPr>
                          <w:color w:val="FFFFFF" w:themeColor="background1"/>
                        </w:rPr>
                        <w:t xml:space="preserve">safe collection, use, </w:t>
                      </w:r>
                      <w:proofErr w:type="gramStart"/>
                      <w:r w:rsidR="00D90762">
                        <w:rPr>
                          <w:color w:val="FFFFFF" w:themeColor="background1"/>
                        </w:rPr>
                        <w:t>storage</w:t>
                      </w:r>
                      <w:proofErr w:type="gramEnd"/>
                      <w:r w:rsidR="00D90762">
                        <w:rPr>
                          <w:color w:val="FFFFFF" w:themeColor="background1"/>
                        </w:rPr>
                        <w:t xml:space="preserve"> and disclosure of data. The applicant needs to demonstrate </w:t>
                      </w:r>
                      <w:r w:rsidR="00DE10DB">
                        <w:rPr>
                          <w:color w:val="FFFFFF" w:themeColor="background1"/>
                        </w:rPr>
                        <w:t>how they handle data and communicate data effectively.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2699" w:rsidRPr="00E1263B">
        <w:rPr>
          <w:color w:val="2F5496" w:themeColor="accent5" w:themeShade="BF"/>
          <w:sz w:val="32"/>
          <w:szCs w:val="32"/>
        </w:rPr>
        <w:t>Standard 5 – Data Handling and Management</w:t>
      </w:r>
    </w:p>
    <w:p w14:paraId="06B03BD2" w14:textId="7C455847" w:rsidR="00E1263B" w:rsidRPr="00E1263B" w:rsidRDefault="00E1263B" w:rsidP="00E1263B"/>
    <w:bookmarkEnd w:id="2"/>
    <w:tbl>
      <w:tblPr>
        <w:tblStyle w:val="GridTable1Light-Accent51"/>
        <w:tblW w:w="5301" w:type="pct"/>
        <w:tblLook w:val="04A0" w:firstRow="1" w:lastRow="0" w:firstColumn="1" w:lastColumn="0" w:noHBand="0" w:noVBand="1"/>
      </w:tblPr>
      <w:tblGrid>
        <w:gridCol w:w="2843"/>
        <w:gridCol w:w="7216"/>
      </w:tblGrid>
      <w:tr w:rsidR="00B823FD" w:rsidRPr="00AC33B6" w14:paraId="2810B42F" w14:textId="77777777" w:rsidTr="00B95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  <w:shd w:val="clear" w:color="auto" w:fill="D9E2F3" w:themeFill="accent5" w:themeFillTint="33"/>
            <w:vAlign w:val="center"/>
          </w:tcPr>
          <w:p w14:paraId="4CB123E8" w14:textId="77777777" w:rsidR="00B823FD" w:rsidRPr="00376D3B" w:rsidRDefault="00B823FD" w:rsidP="00B823FD">
            <w:pPr>
              <w:spacing w:before="60" w:after="60"/>
              <w:rPr>
                <w:sz w:val="20"/>
                <w:szCs w:val="20"/>
              </w:rPr>
            </w:pPr>
            <w:r>
              <w:br w:type="page"/>
            </w:r>
            <w:r w:rsidRPr="00376D3B">
              <w:rPr>
                <w:sz w:val="20"/>
                <w:szCs w:val="20"/>
              </w:rPr>
              <w:t xml:space="preserve">Elements </w:t>
            </w:r>
          </w:p>
        </w:tc>
        <w:tc>
          <w:tcPr>
            <w:tcW w:w="3587" w:type="pct"/>
            <w:shd w:val="clear" w:color="auto" w:fill="D9E2F3" w:themeFill="accent5" w:themeFillTint="33"/>
            <w:vAlign w:val="center"/>
          </w:tcPr>
          <w:p w14:paraId="42BB574B" w14:textId="7AC2CE1D" w:rsidR="00B823FD" w:rsidRPr="00376D3B" w:rsidRDefault="00B823FD" w:rsidP="00B823F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response and supporting evidence </w:t>
            </w:r>
          </w:p>
        </w:tc>
      </w:tr>
      <w:tr w:rsidR="00B823FD" w:rsidRPr="00356FFE" w14:paraId="749C7699" w14:textId="77777777" w:rsidTr="00B95215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</w:tcPr>
          <w:p w14:paraId="23DD440C" w14:textId="77777777" w:rsidR="00B823FD" w:rsidRPr="00461E34" w:rsidRDefault="00B823FD" w:rsidP="004953D6">
            <w:pPr>
              <w:pStyle w:val="ListParagraph"/>
              <w:numPr>
                <w:ilvl w:val="0"/>
                <w:numId w:val="2"/>
              </w:numPr>
              <w:spacing w:after="0"/>
              <w:ind w:left="455" w:right="167" w:hanging="455"/>
              <w:jc w:val="left"/>
              <w:rPr>
                <w:b w:val="0"/>
                <w:bCs w:val="0"/>
                <w:vanish/>
                <w:sz w:val="22"/>
              </w:rPr>
            </w:pPr>
          </w:p>
          <w:p w14:paraId="7A883315" w14:textId="77777777" w:rsidR="00B823FD" w:rsidRPr="00461E34" w:rsidRDefault="00B823FD" w:rsidP="004953D6">
            <w:pPr>
              <w:pStyle w:val="ListParagraph"/>
              <w:numPr>
                <w:ilvl w:val="0"/>
                <w:numId w:val="2"/>
              </w:numPr>
              <w:spacing w:after="0"/>
              <w:ind w:left="455" w:right="167" w:hanging="455"/>
              <w:jc w:val="left"/>
              <w:rPr>
                <w:b w:val="0"/>
                <w:bCs w:val="0"/>
                <w:vanish/>
                <w:sz w:val="22"/>
              </w:rPr>
            </w:pPr>
          </w:p>
          <w:p w14:paraId="561CABB5" w14:textId="77777777" w:rsidR="00B823FD" w:rsidRPr="00461E34" w:rsidRDefault="00B823FD" w:rsidP="004953D6">
            <w:pPr>
              <w:pStyle w:val="ListParagraph"/>
              <w:numPr>
                <w:ilvl w:val="0"/>
                <w:numId w:val="2"/>
              </w:numPr>
              <w:spacing w:after="0"/>
              <w:ind w:left="455" w:right="167" w:hanging="455"/>
              <w:jc w:val="left"/>
              <w:rPr>
                <w:b w:val="0"/>
                <w:bCs w:val="0"/>
                <w:vanish/>
                <w:sz w:val="22"/>
              </w:rPr>
            </w:pPr>
          </w:p>
          <w:p w14:paraId="24F41AFE" w14:textId="77777777" w:rsidR="00B823FD" w:rsidRPr="00461E34" w:rsidRDefault="00B823FD" w:rsidP="004953D6">
            <w:pPr>
              <w:pStyle w:val="ListParagraph"/>
              <w:numPr>
                <w:ilvl w:val="0"/>
                <w:numId w:val="2"/>
              </w:numPr>
              <w:spacing w:after="0"/>
              <w:ind w:left="455" w:right="167" w:hanging="455"/>
              <w:jc w:val="left"/>
              <w:rPr>
                <w:b w:val="0"/>
                <w:bCs w:val="0"/>
                <w:vanish/>
                <w:sz w:val="22"/>
              </w:rPr>
            </w:pPr>
          </w:p>
          <w:p w14:paraId="43BC4CC1" w14:textId="77777777" w:rsidR="00B823FD" w:rsidRPr="00461E34" w:rsidRDefault="00B823FD" w:rsidP="004953D6">
            <w:pPr>
              <w:pStyle w:val="ListParagraph"/>
              <w:numPr>
                <w:ilvl w:val="0"/>
                <w:numId w:val="2"/>
              </w:numPr>
              <w:spacing w:after="0"/>
              <w:ind w:left="455" w:right="167" w:hanging="455"/>
              <w:jc w:val="left"/>
              <w:rPr>
                <w:b w:val="0"/>
                <w:bCs w:val="0"/>
                <w:vanish/>
                <w:sz w:val="22"/>
              </w:rPr>
            </w:pPr>
          </w:p>
          <w:p w14:paraId="29D950B8" w14:textId="77777777" w:rsidR="00B823FD" w:rsidRPr="00461E34" w:rsidDel="00D318DC" w:rsidRDefault="00B823FD" w:rsidP="004953D6">
            <w:pPr>
              <w:pStyle w:val="ListParagraph"/>
              <w:numPr>
                <w:ilvl w:val="1"/>
                <w:numId w:val="2"/>
              </w:numPr>
              <w:spacing w:before="80" w:after="0"/>
              <w:ind w:left="455" w:right="167" w:hanging="455"/>
              <w:contextualSpacing w:val="0"/>
              <w:jc w:val="left"/>
              <w:rPr>
                <w:sz w:val="22"/>
              </w:rPr>
            </w:pPr>
            <w:r w:rsidRPr="00461E34">
              <w:rPr>
                <w:sz w:val="22"/>
              </w:rPr>
              <w:t>Assesses data critically to identify meaningful effects.</w:t>
            </w:r>
          </w:p>
        </w:tc>
        <w:tc>
          <w:tcPr>
            <w:tcW w:w="3587" w:type="pct"/>
          </w:tcPr>
          <w:p w14:paraId="57358045" w14:textId="196A2104" w:rsidR="006A266B" w:rsidRDefault="006A266B" w:rsidP="00C95B0A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Examples of acceptable evidence may include: </w:t>
            </w:r>
          </w:p>
          <w:p w14:paraId="17068775" w14:textId="28708282" w:rsidR="00C226B4" w:rsidRPr="00C226B4" w:rsidRDefault="00C226B4" w:rsidP="004953D6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C226B4">
              <w:rPr>
                <w:rStyle w:val="normaltextrun"/>
                <w:rFonts w:ascii="Calibri" w:hAnsi="Calibri" w:cs="Calibri"/>
                <w:sz w:val="22"/>
                <w:szCs w:val="22"/>
              </w:rPr>
              <w:t>Analysis of data identifying a significant change between testing timepoints</w:t>
            </w:r>
            <w:r w:rsidR="00804D04">
              <w:rPr>
                <w:rStyle w:val="normaltextrun"/>
                <w:rFonts w:ascii="Calibri" w:hAnsi="Calibri" w:cs="Calibri"/>
                <w:sz w:val="22"/>
                <w:szCs w:val="22"/>
              </w:rPr>
              <w:t>;</w:t>
            </w:r>
          </w:p>
          <w:p w14:paraId="350F2C25" w14:textId="102C9751" w:rsidR="006A266B" w:rsidRPr="00373102" w:rsidRDefault="006A266B" w:rsidP="004953D6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 xml:space="preserve">Publications </w:t>
            </w:r>
            <w:r w:rsidR="00590442"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primarily authored by the applicant</w:t>
            </w:r>
            <w:r w:rsidR="00804D04"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>;</w:t>
            </w:r>
            <w:r w:rsidR="009F1E4B">
              <w:rPr>
                <w:rStyle w:val="eop"/>
                <w:rFonts w:ascii="Calibri" w:eastAsiaTheme="majorEastAsia" w:hAnsi="Calibri" w:cs="Calibri"/>
                <w:sz w:val="22"/>
                <w:szCs w:val="22"/>
              </w:rPr>
              <w:t xml:space="preserve"> </w:t>
            </w:r>
          </w:p>
          <w:p w14:paraId="10FA7D10" w14:textId="70E4C41A" w:rsidR="00B823FD" w:rsidRPr="00461E34" w:rsidRDefault="00373102" w:rsidP="004953D6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3102">
              <w:rPr>
                <w:rFonts w:asciiTheme="minorHAnsi" w:hAnsiTheme="minorHAnsi" w:cstheme="minorHAnsi"/>
                <w:sz w:val="22"/>
                <w:szCs w:val="22"/>
              </w:rPr>
              <w:t xml:space="preserve">Review of data sets with email or report to service user interpreting the results. </w:t>
            </w:r>
          </w:p>
        </w:tc>
      </w:tr>
      <w:tr w:rsidR="00B823FD" w:rsidRPr="00356FFE" w14:paraId="3B887728" w14:textId="77777777" w:rsidTr="00B95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</w:tcPr>
          <w:p w14:paraId="317EB6BB" w14:textId="77777777" w:rsidR="00B823FD" w:rsidRPr="00461E34" w:rsidRDefault="00B823FD" w:rsidP="004953D6">
            <w:pPr>
              <w:pStyle w:val="ListParagraph"/>
              <w:numPr>
                <w:ilvl w:val="1"/>
                <w:numId w:val="2"/>
              </w:numPr>
              <w:spacing w:before="80" w:after="0"/>
              <w:ind w:left="455" w:right="167" w:hanging="455"/>
              <w:contextualSpacing w:val="0"/>
              <w:jc w:val="left"/>
              <w:rPr>
                <w:sz w:val="22"/>
              </w:rPr>
            </w:pPr>
            <w:r w:rsidRPr="00461E34">
              <w:rPr>
                <w:sz w:val="22"/>
              </w:rPr>
              <w:t>Uses data to evaluate and develop programs for service users.</w:t>
            </w:r>
          </w:p>
        </w:tc>
        <w:tc>
          <w:tcPr>
            <w:tcW w:w="3587" w:type="pct"/>
          </w:tcPr>
          <w:p w14:paraId="109723D2" w14:textId="77777777" w:rsidR="006A266B" w:rsidRPr="006A266B" w:rsidRDefault="006A266B" w:rsidP="006A266B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ind w:righ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66B">
              <w:t xml:space="preserve">Examples of acceptable evidence may include: </w:t>
            </w:r>
          </w:p>
          <w:p w14:paraId="2FF33FC9" w14:textId="34338A99" w:rsidR="008D37DB" w:rsidRDefault="004A2855" w:rsidP="004953D6">
            <w:pPr>
              <w:pStyle w:val="Header"/>
              <w:numPr>
                <w:ilvl w:val="0"/>
                <w:numId w:val="15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ind w:righ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Analysis of assessments that </w:t>
            </w:r>
            <w:r w:rsidR="008D37DB">
              <w:t>informs future assessment needs/plans</w:t>
            </w:r>
            <w:r w:rsidR="001C386D">
              <w:t>;</w:t>
            </w:r>
          </w:p>
          <w:p w14:paraId="1B5A2C85" w14:textId="180DEF92" w:rsidR="002E166C" w:rsidRDefault="008D37DB" w:rsidP="004953D6">
            <w:pPr>
              <w:pStyle w:val="Header"/>
              <w:numPr>
                <w:ilvl w:val="0"/>
                <w:numId w:val="15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ind w:righ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Analysis of data to inform </w:t>
            </w:r>
            <w:r w:rsidR="001C386D">
              <w:t>service delivery</w:t>
            </w:r>
            <w:r w:rsidR="00B10A9F">
              <w:t>;</w:t>
            </w:r>
            <w:r w:rsidR="001C386D">
              <w:t xml:space="preserve">  </w:t>
            </w:r>
            <w:r w:rsidR="004A2855">
              <w:t xml:space="preserve"> </w:t>
            </w:r>
          </w:p>
          <w:p w14:paraId="5627D154" w14:textId="5155D089" w:rsidR="006A266B" w:rsidRPr="006A266B" w:rsidRDefault="006A266B" w:rsidP="004953D6">
            <w:pPr>
              <w:pStyle w:val="Header"/>
              <w:numPr>
                <w:ilvl w:val="0"/>
                <w:numId w:val="15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ind w:righ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66B">
              <w:t>Comparing pre- and post-training block testing to evaluate the effectiveness of the program, then use this information to inform the next training block</w:t>
            </w:r>
            <w:r w:rsidR="001C386D">
              <w:t>;</w:t>
            </w:r>
          </w:p>
          <w:p w14:paraId="6534F42E" w14:textId="0B765858" w:rsidR="00B823FD" w:rsidRPr="006A266B" w:rsidRDefault="006A266B" w:rsidP="004953D6">
            <w:pPr>
              <w:pStyle w:val="Header"/>
              <w:numPr>
                <w:ilvl w:val="0"/>
                <w:numId w:val="15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ind w:righ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266B">
              <w:t>Reviewing data, comparing to normative or goal data and recommending or implementing program changes to improve the athletes’ results.</w:t>
            </w:r>
          </w:p>
        </w:tc>
      </w:tr>
      <w:tr w:rsidR="00B823FD" w:rsidRPr="00356FFE" w14:paraId="6E06781D" w14:textId="77777777" w:rsidTr="00B95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</w:tcPr>
          <w:p w14:paraId="7D500954" w14:textId="77777777" w:rsidR="00B823FD" w:rsidRPr="00461E34" w:rsidDel="00D318DC" w:rsidRDefault="00B823FD" w:rsidP="004953D6">
            <w:pPr>
              <w:pStyle w:val="ListParagraph"/>
              <w:numPr>
                <w:ilvl w:val="1"/>
                <w:numId w:val="2"/>
              </w:numPr>
              <w:spacing w:before="80" w:after="0"/>
              <w:ind w:left="455" w:right="167" w:hanging="455"/>
              <w:contextualSpacing w:val="0"/>
              <w:jc w:val="left"/>
              <w:rPr>
                <w:sz w:val="22"/>
              </w:rPr>
            </w:pPr>
            <w:r w:rsidRPr="00461E34">
              <w:rPr>
                <w:sz w:val="22"/>
              </w:rPr>
              <w:t>Translates the outcomes of data analysis into meaningful information for service users and other relevant stakeholders.</w:t>
            </w:r>
          </w:p>
        </w:tc>
        <w:tc>
          <w:tcPr>
            <w:tcW w:w="3587" w:type="pct"/>
          </w:tcPr>
          <w:p w14:paraId="17CD46A3" w14:textId="77777777" w:rsidR="00B823FD" w:rsidRPr="00D6756C" w:rsidRDefault="00D6756C" w:rsidP="00D26D8D">
            <w:pPr>
              <w:spacing w:before="80" w:after="40" w:line="276" w:lineRule="auto"/>
              <w:ind w:righ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56C">
              <w:t>Examples of acceptable evidence may include:</w:t>
            </w:r>
          </w:p>
          <w:p w14:paraId="525ADD77" w14:textId="49F99CF4" w:rsidR="00D6756C" w:rsidRPr="00D6756C" w:rsidRDefault="00D6756C" w:rsidP="004953D6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6756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Report to </w:t>
            </w:r>
            <w:r w:rsidR="00780107">
              <w:rPr>
                <w:rStyle w:val="normaltextrun"/>
                <w:rFonts w:ascii="Calibri" w:hAnsi="Calibri" w:cs="Calibri"/>
                <w:sz w:val="22"/>
                <w:szCs w:val="22"/>
              </w:rPr>
              <w:t>s</w:t>
            </w:r>
            <w:r w:rsidR="00780107">
              <w:rPr>
                <w:rStyle w:val="normaltextrun"/>
                <w:rFonts w:ascii="Calibri" w:hAnsi="Calibri" w:cs="Calibri"/>
              </w:rPr>
              <w:t>ervice user</w:t>
            </w:r>
            <w:r w:rsidR="00780107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780107">
              <w:rPr>
                <w:rStyle w:val="normaltextrun"/>
                <w:rFonts w:ascii="Calibri" w:hAnsi="Calibri" w:cs="Calibri"/>
              </w:rPr>
              <w:t xml:space="preserve">that includes </w:t>
            </w:r>
            <w:r w:rsidR="00780107" w:rsidRPr="0078010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interpretation of data</w:t>
            </w:r>
            <w:r w:rsidR="00B10A9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438F85F" w14:textId="145AAE52" w:rsidR="009F1E4B" w:rsidRPr="00D6756C" w:rsidRDefault="009F1E4B" w:rsidP="004953D6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6756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Email communication between </w:t>
            </w:r>
            <w:r w:rsidR="006E4579" w:rsidRPr="006E4579">
              <w:rPr>
                <w:rStyle w:val="normaltextrun"/>
                <w:rFonts w:ascii="Calibri" w:hAnsi="Calibri" w:cs="Calibri"/>
                <w:sz w:val="22"/>
                <w:szCs w:val="22"/>
              </w:rPr>
              <w:t>m</w:t>
            </w:r>
            <w:r w:rsidR="006E4579" w:rsidRPr="002C0067">
              <w:rPr>
                <w:rStyle w:val="normaltextrun"/>
                <w:rFonts w:ascii="Calibri" w:hAnsi="Calibri" w:cs="Calibri"/>
                <w:sz w:val="22"/>
                <w:szCs w:val="22"/>
              </w:rPr>
              <w:t>ultidisciplinary</w:t>
            </w:r>
            <w:r w:rsidR="00B10A9F" w:rsidRPr="006E457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006E4579">
              <w:rPr>
                <w:rStyle w:val="normaltextrun"/>
                <w:rFonts w:ascii="Calibri" w:hAnsi="Calibri" w:cs="Calibri"/>
                <w:sz w:val="22"/>
                <w:szCs w:val="22"/>
              </w:rPr>
              <w:t>team</w:t>
            </w:r>
            <w:r w:rsidR="00B10A9F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demonstrating </w:t>
            </w:r>
            <w:r w:rsidR="00F508F1">
              <w:rPr>
                <w:rStyle w:val="normaltextrun"/>
                <w:rFonts w:ascii="Calibri" w:hAnsi="Calibri" w:cs="Calibri"/>
                <w:sz w:val="22"/>
                <w:szCs w:val="22"/>
              </w:rPr>
              <w:t>communication of results;</w:t>
            </w:r>
          </w:p>
          <w:p w14:paraId="0282C684" w14:textId="75DE4CE3" w:rsidR="00D6756C" w:rsidRPr="009F1E4B" w:rsidRDefault="00D6756C" w:rsidP="004953D6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6756C">
              <w:rPr>
                <w:rStyle w:val="normaltextrun"/>
                <w:rFonts w:ascii="Calibri" w:hAnsi="Calibri" w:cs="Calibri"/>
                <w:sz w:val="22"/>
                <w:szCs w:val="22"/>
              </w:rPr>
              <w:t>Posters</w:t>
            </w:r>
            <w:r w:rsidR="009F1E4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summarising and </w:t>
            </w:r>
            <w:r w:rsidR="00F508F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interpreting </w:t>
            </w:r>
            <w:r w:rsidR="003C179B">
              <w:rPr>
                <w:rStyle w:val="normaltextrun"/>
                <w:rFonts w:ascii="Calibri" w:hAnsi="Calibri" w:cs="Calibri"/>
                <w:sz w:val="22"/>
                <w:szCs w:val="22"/>
              </w:rPr>
              <w:t>research</w:t>
            </w:r>
            <w:r w:rsidR="009F1E4B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findings into a user-friendly tool.</w:t>
            </w:r>
          </w:p>
        </w:tc>
      </w:tr>
      <w:tr w:rsidR="00B823FD" w:rsidRPr="00356FFE" w14:paraId="1637FAA9" w14:textId="77777777" w:rsidTr="00B952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pct"/>
          </w:tcPr>
          <w:p w14:paraId="093AD94A" w14:textId="77777777" w:rsidR="00B823FD" w:rsidRPr="00461E34" w:rsidRDefault="00B823FD" w:rsidP="004953D6">
            <w:pPr>
              <w:pStyle w:val="ListParagraph"/>
              <w:numPr>
                <w:ilvl w:val="1"/>
                <w:numId w:val="2"/>
              </w:numPr>
              <w:spacing w:before="80" w:after="0"/>
              <w:ind w:left="455" w:right="309" w:hanging="455"/>
              <w:contextualSpacing w:val="0"/>
              <w:jc w:val="left"/>
              <w:rPr>
                <w:sz w:val="22"/>
              </w:rPr>
            </w:pPr>
            <w:r w:rsidRPr="00461E34">
              <w:rPr>
                <w:sz w:val="22"/>
              </w:rPr>
              <w:t>Applies confidentiality and privacy legislation, to information of service users</w:t>
            </w:r>
          </w:p>
        </w:tc>
        <w:tc>
          <w:tcPr>
            <w:tcW w:w="3587" w:type="pct"/>
          </w:tcPr>
          <w:p w14:paraId="04C357FF" w14:textId="77777777" w:rsidR="009C577E" w:rsidRPr="00D6756C" w:rsidRDefault="009C577E" w:rsidP="009C577E">
            <w:pPr>
              <w:spacing w:before="80" w:after="40"/>
              <w:ind w:right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756C">
              <w:t>Examples of acceptable evidence may include:</w:t>
            </w:r>
          </w:p>
          <w:p w14:paraId="52635538" w14:textId="2D8DC878" w:rsidR="004B1255" w:rsidRDefault="004B1255" w:rsidP="004953D6">
            <w:pPr>
              <w:pStyle w:val="Header"/>
              <w:numPr>
                <w:ilvl w:val="0"/>
                <w:numId w:val="17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ind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Examples of informed consent protocols/forms</w:t>
            </w:r>
            <w:r w:rsidR="00C3673E">
              <w:t>;</w:t>
            </w:r>
          </w:p>
          <w:p w14:paraId="42ECAF2E" w14:textId="236C6B07" w:rsidR="00DF458F" w:rsidRDefault="00DF458F" w:rsidP="004953D6">
            <w:pPr>
              <w:pStyle w:val="Header"/>
              <w:numPr>
                <w:ilvl w:val="0"/>
                <w:numId w:val="17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ind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Workplace </w:t>
            </w:r>
            <w:r w:rsidR="004F5C1D">
              <w:t>policies and procedures that explains how data is collected, how it is stored and who can access it; and how this is communicated to service users</w:t>
            </w:r>
            <w:r w:rsidR="00C3673E">
              <w:t>;</w:t>
            </w:r>
          </w:p>
          <w:p w14:paraId="0F449E22" w14:textId="073D400F" w:rsidR="0061695C" w:rsidRDefault="0061695C" w:rsidP="004953D6">
            <w:pPr>
              <w:pStyle w:val="Header"/>
              <w:numPr>
                <w:ilvl w:val="0"/>
                <w:numId w:val="17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ind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Examples of how service user </w:t>
            </w:r>
            <w:r w:rsidR="001C60F2">
              <w:t xml:space="preserve">information </w:t>
            </w:r>
            <w:r w:rsidR="00BC4ED3">
              <w:t>has been</w:t>
            </w:r>
            <w:r w:rsidR="002D3B05">
              <w:t xml:space="preserve"> collected,</w:t>
            </w:r>
            <w:r w:rsidR="001C60F2">
              <w:t xml:space="preserve"> stored </w:t>
            </w:r>
            <w:r w:rsidR="00BC4ED3">
              <w:t>and disclosed to ensure privacy;</w:t>
            </w:r>
          </w:p>
          <w:p w14:paraId="349BEDA1" w14:textId="099521B4" w:rsidR="00E626D4" w:rsidRPr="00B33ED0" w:rsidRDefault="00E626D4" w:rsidP="004953D6">
            <w:pPr>
              <w:pStyle w:val="Header"/>
              <w:numPr>
                <w:ilvl w:val="0"/>
                <w:numId w:val="17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ind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3ED0">
              <w:t>Evidence of work induction training that includes confidentiality, privacy legislation</w:t>
            </w:r>
            <w:r w:rsidR="00F871A2">
              <w:t>;</w:t>
            </w:r>
            <w:r w:rsidR="001D0EC0">
              <w:t xml:space="preserve"> </w:t>
            </w:r>
          </w:p>
          <w:p w14:paraId="31AEB3E4" w14:textId="2CC7B724" w:rsidR="00B33ED0" w:rsidRPr="001D0EC0" w:rsidRDefault="00B33ED0" w:rsidP="004953D6">
            <w:pPr>
              <w:pStyle w:val="Header"/>
              <w:numPr>
                <w:ilvl w:val="0"/>
                <w:numId w:val="17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spacing w:after="160"/>
              <w:ind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3ED0">
              <w:lastRenderedPageBreak/>
              <w:t>Higher education unit</w:t>
            </w:r>
            <w:r w:rsidR="001D0EC0">
              <w:t xml:space="preserve"> or ethics agreement</w:t>
            </w:r>
            <w:r w:rsidRPr="00B33ED0">
              <w:t xml:space="preserve"> that covers confidentiality and privacy legislation</w:t>
            </w:r>
            <w:r w:rsidR="001D0EC0">
              <w:t>.</w:t>
            </w:r>
          </w:p>
        </w:tc>
      </w:tr>
    </w:tbl>
    <w:p w14:paraId="16004E01" w14:textId="3BA6E01F" w:rsidR="00F03DC7" w:rsidRPr="00BD0FA8" w:rsidRDefault="00F03DC7" w:rsidP="000E6C60"/>
    <w:sectPr w:rsidR="00F03DC7" w:rsidRPr="00BD0FA8" w:rsidSect="006B4943">
      <w:headerReference w:type="default" r:id="rId17"/>
      <w:footerReference w:type="default" r:id="rId18"/>
      <w:footerReference w:type="first" r:id="rId19"/>
      <w:pgSz w:w="11906" w:h="16838"/>
      <w:pgMar w:top="1629" w:right="1274" w:bottom="1440" w:left="1134" w:header="709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83DA" w14:textId="77777777" w:rsidR="00052594" w:rsidRDefault="00052594" w:rsidP="0069528C">
      <w:pPr>
        <w:spacing w:after="0" w:line="240" w:lineRule="auto"/>
      </w:pPr>
      <w:r>
        <w:separator/>
      </w:r>
    </w:p>
  </w:endnote>
  <w:endnote w:type="continuationSeparator" w:id="0">
    <w:p w14:paraId="680F67AE" w14:textId="77777777" w:rsidR="00052594" w:rsidRDefault="00052594" w:rsidP="0069528C">
      <w:pPr>
        <w:spacing w:after="0" w:line="240" w:lineRule="auto"/>
      </w:pPr>
      <w:r>
        <w:continuationSeparator/>
      </w:r>
    </w:p>
  </w:endnote>
  <w:endnote w:type="continuationNotice" w:id="1">
    <w:p w14:paraId="306BE3E1" w14:textId="77777777" w:rsidR="00052594" w:rsidRDefault="000525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837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BF2BF" w14:textId="7440E722" w:rsidR="004240BB" w:rsidRDefault="007724A5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703296" behindDoc="1" locked="0" layoutInCell="1" allowOverlap="1" wp14:anchorId="5DD1CCE7" wp14:editId="1415B8D7">
              <wp:simplePos x="0" y="0"/>
              <wp:positionH relativeFrom="page">
                <wp:align>left</wp:align>
              </wp:positionH>
              <wp:positionV relativeFrom="page">
                <wp:posOffset>9225280</wp:posOffset>
              </wp:positionV>
              <wp:extent cx="7560000" cy="1310400"/>
              <wp:effectExtent l="0" t="0" r="3175" b="4445"/>
              <wp:wrapNone/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7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31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240BB">
          <w:fldChar w:fldCharType="begin"/>
        </w:r>
        <w:r w:rsidR="004240BB">
          <w:instrText xml:space="preserve"> PAGE   \* MERGEFORMAT </w:instrText>
        </w:r>
        <w:r w:rsidR="004240BB">
          <w:fldChar w:fldCharType="separate"/>
        </w:r>
        <w:r w:rsidR="004240BB">
          <w:rPr>
            <w:noProof/>
          </w:rPr>
          <w:t>2</w:t>
        </w:r>
        <w:r w:rsidR="004240BB">
          <w:rPr>
            <w:noProof/>
          </w:rPr>
          <w:fldChar w:fldCharType="end"/>
        </w:r>
      </w:p>
    </w:sdtContent>
  </w:sdt>
  <w:p w14:paraId="313BE20B" w14:textId="456FFCC5" w:rsidR="000D3292" w:rsidRDefault="000D3292" w:rsidP="00522B9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1009" w14:textId="77777777" w:rsidR="00DB60EC" w:rsidRDefault="00DB60EC" w:rsidP="00522B98">
    <w:pPr>
      <w:pStyle w:val="Footer"/>
      <w:tabs>
        <w:tab w:val="clear" w:pos="4513"/>
      </w:tabs>
    </w:pPr>
    <w:r>
      <w:rPr>
        <w:noProof/>
        <w:lang w:eastAsia="en-AU"/>
      </w:rPr>
      <w:drawing>
        <wp:anchor distT="0" distB="0" distL="114300" distR="114300" simplePos="0" relativeHeight="251697152" behindDoc="1" locked="0" layoutInCell="1" allowOverlap="1" wp14:anchorId="7D9E4AC6" wp14:editId="3CA79387">
          <wp:simplePos x="0" y="0"/>
          <wp:positionH relativeFrom="column">
            <wp:posOffset>-933450</wp:posOffset>
          </wp:positionH>
          <wp:positionV relativeFrom="paragraph">
            <wp:posOffset>-143510</wp:posOffset>
          </wp:positionV>
          <wp:extent cx="7572375" cy="1088059"/>
          <wp:effectExtent l="0" t="0" r="0" b="0"/>
          <wp:wrapNone/>
          <wp:docPr id="4" name="Picture 4" descr="O:\Marketing &amp; Comms\Stationery\LETTERHEAD, WITH COMPS AND BUS CARDS 2012\Headers and footers images\Letterheard multipage footer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arketing &amp; Comms\Stationery\LETTERHEAD, WITH COMPS AND BUS CARDS 2012\Headers and footers images\Letterheard multipage footer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88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559545914"/>
        <w:docPartObj>
          <w:docPartGallery w:val="Page Numbers (Bottom of Page)"/>
          <w:docPartUnique/>
        </w:docPartObj>
      </w:sdtPr>
      <w:sdtEndPr/>
      <w:sdtContent>
        <w:r w:rsidRPr="00CA09BA">
          <w:rPr>
            <w:i/>
            <w:sz w:val="18"/>
            <w:szCs w:val="18"/>
          </w:rPr>
          <w:t xml:space="preserve">Level 1 Sports Science </w:t>
        </w:r>
        <w:r>
          <w:rPr>
            <w:i/>
            <w:sz w:val="18"/>
            <w:szCs w:val="18"/>
          </w:rPr>
          <w:t>Competency Assessment Form</w:t>
        </w:r>
      </w:sdtContent>
    </w:sdt>
    <w:r>
      <w:tab/>
    </w:r>
  </w:p>
  <w:p w14:paraId="44282606" w14:textId="77777777" w:rsidR="00DB60EC" w:rsidRDefault="00DB60EC" w:rsidP="00522B98">
    <w:pPr>
      <w:pStyle w:val="Footer"/>
      <w:tabs>
        <w:tab w:val="clear" w:pos="4513"/>
        <w:tab w:val="clear" w:pos="9026"/>
        <w:tab w:val="left" w:pos="637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3D376CA" wp14:editId="6280E791">
              <wp:simplePos x="0" y="0"/>
              <wp:positionH relativeFrom="rightMargin">
                <wp:posOffset>173990</wp:posOffset>
              </wp:positionH>
              <wp:positionV relativeFrom="bottomMargin">
                <wp:posOffset>534035</wp:posOffset>
              </wp:positionV>
              <wp:extent cx="565785" cy="1917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C3FAF" w14:textId="77777777" w:rsidR="00DB60EC" w:rsidRPr="00522B98" w:rsidRDefault="00DB60EC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522B98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522B98">
                            <w:rPr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522B98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</w:rPr>
                            <w:t>23</w:t>
                          </w:r>
                          <w:r w:rsidRPr="00522B98"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03D376CA" id="Rectangle 2" o:spid="_x0000_s1032" style="position:absolute;margin-left:13.7pt;margin-top:42.05pt;width:44.55pt;height:15.1pt;rotation:18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" filled="f" fillcolor="#c0504d" stroked="f" strokecolor="#5c83b4" strokeweight="2.25pt">
              <v:textbox inset=",0,,0">
                <w:txbxContent>
                  <w:p w14:paraId="7D9C3FAF" w14:textId="77777777" w:rsidR="00DB60EC" w:rsidRPr="00522B98" w:rsidRDefault="00DB60E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522B98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522B98">
                      <w:rPr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522B98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b/>
                        <w:noProof/>
                        <w:color w:val="FFFFFF" w:themeColor="background1"/>
                      </w:rPr>
                      <w:t>23</w:t>
                    </w:r>
                    <w:r w:rsidRPr="00522B98">
                      <w:rPr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53479EA7" w14:textId="77777777" w:rsidR="00DB60EC" w:rsidRDefault="00DB60EC" w:rsidP="00522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E173" w14:textId="77777777" w:rsidR="00052594" w:rsidRDefault="00052594" w:rsidP="0069528C">
      <w:pPr>
        <w:spacing w:after="0" w:line="240" w:lineRule="auto"/>
      </w:pPr>
      <w:r>
        <w:separator/>
      </w:r>
    </w:p>
  </w:footnote>
  <w:footnote w:type="continuationSeparator" w:id="0">
    <w:p w14:paraId="21539558" w14:textId="77777777" w:rsidR="00052594" w:rsidRDefault="00052594" w:rsidP="0069528C">
      <w:pPr>
        <w:spacing w:after="0" w:line="240" w:lineRule="auto"/>
      </w:pPr>
      <w:r>
        <w:continuationSeparator/>
      </w:r>
    </w:p>
  </w:footnote>
  <w:footnote w:type="continuationNotice" w:id="1">
    <w:p w14:paraId="55F519CB" w14:textId="77777777" w:rsidR="00052594" w:rsidRDefault="000525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2687" w14:textId="79ADA2BB" w:rsidR="001C7865" w:rsidRDefault="009F2F7E" w:rsidP="009F2F7E">
    <w:pPr>
      <w:pStyle w:val="Header"/>
      <w:tabs>
        <w:tab w:val="clear" w:pos="9026"/>
        <w:tab w:val="left" w:pos="8475"/>
      </w:tabs>
    </w:pPr>
    <w:r>
      <w:rPr>
        <w:noProof/>
      </w:rPr>
      <w:drawing>
        <wp:anchor distT="0" distB="0" distL="114300" distR="114300" simplePos="0" relativeHeight="251701248" behindDoc="1" locked="0" layoutInCell="1" allowOverlap="1" wp14:anchorId="6188084B" wp14:editId="4822F006">
          <wp:simplePos x="0" y="0"/>
          <wp:positionH relativeFrom="margin">
            <wp:posOffset>-703580</wp:posOffset>
          </wp:positionH>
          <wp:positionV relativeFrom="page">
            <wp:posOffset>-257175</wp:posOffset>
          </wp:positionV>
          <wp:extent cx="7553143" cy="1191718"/>
          <wp:effectExtent l="0" t="0" r="0" b="8890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43" cy="1191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7865">
      <w:t>APPLICANTS NAME: (Please add your name here)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A51"/>
    <w:multiLevelType w:val="hybridMultilevel"/>
    <w:tmpl w:val="2DFC8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A3CAD"/>
    <w:multiLevelType w:val="hybridMultilevel"/>
    <w:tmpl w:val="CB3EB3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39C7"/>
    <w:multiLevelType w:val="hybridMultilevel"/>
    <w:tmpl w:val="98FC7DF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D910B72"/>
    <w:multiLevelType w:val="multilevel"/>
    <w:tmpl w:val="ECD40F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D817EA"/>
    <w:multiLevelType w:val="hybridMultilevel"/>
    <w:tmpl w:val="3190C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C1856"/>
    <w:multiLevelType w:val="hybridMultilevel"/>
    <w:tmpl w:val="898EA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21813"/>
    <w:multiLevelType w:val="hybridMultilevel"/>
    <w:tmpl w:val="9F065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81DFD"/>
    <w:multiLevelType w:val="multilevel"/>
    <w:tmpl w:val="0E4CB6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CD2797"/>
    <w:multiLevelType w:val="hybridMultilevel"/>
    <w:tmpl w:val="EB748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66807"/>
    <w:multiLevelType w:val="hybridMultilevel"/>
    <w:tmpl w:val="3F285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92D16"/>
    <w:multiLevelType w:val="multilevel"/>
    <w:tmpl w:val="9E082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FE5533"/>
    <w:multiLevelType w:val="hybridMultilevel"/>
    <w:tmpl w:val="72A6B864"/>
    <w:lvl w:ilvl="0" w:tplc="61FA09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175B6"/>
    <w:multiLevelType w:val="hybridMultilevel"/>
    <w:tmpl w:val="0B982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C609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2D1135"/>
    <w:multiLevelType w:val="hybridMultilevel"/>
    <w:tmpl w:val="6D8889A2"/>
    <w:lvl w:ilvl="0" w:tplc="7DE89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238A9"/>
    <w:multiLevelType w:val="hybridMultilevel"/>
    <w:tmpl w:val="CB3EB30A"/>
    <w:lvl w:ilvl="0" w:tplc="9EAEF41E">
      <w:start w:val="1"/>
      <w:numFmt w:val="decimal"/>
      <w:lvlText w:val="%1."/>
      <w:lvlJc w:val="left"/>
      <w:pPr>
        <w:ind w:left="720" w:hanging="360"/>
      </w:pPr>
    </w:lvl>
    <w:lvl w:ilvl="1" w:tplc="BA60745C">
      <w:start w:val="1"/>
      <w:numFmt w:val="lowerLetter"/>
      <w:lvlText w:val="%2."/>
      <w:lvlJc w:val="left"/>
      <w:pPr>
        <w:ind w:left="1440" w:hanging="360"/>
      </w:pPr>
    </w:lvl>
    <w:lvl w:ilvl="2" w:tplc="55E6EB24">
      <w:start w:val="1"/>
      <w:numFmt w:val="lowerRoman"/>
      <w:lvlText w:val="%3."/>
      <w:lvlJc w:val="right"/>
      <w:pPr>
        <w:ind w:left="2160" w:hanging="180"/>
      </w:pPr>
    </w:lvl>
    <w:lvl w:ilvl="3" w:tplc="F4FE6E34">
      <w:start w:val="1"/>
      <w:numFmt w:val="decimal"/>
      <w:lvlText w:val="%4."/>
      <w:lvlJc w:val="left"/>
      <w:pPr>
        <w:ind w:left="644" w:hanging="360"/>
      </w:pPr>
      <w:rPr>
        <w:b w:val="0"/>
        <w:bCs w:val="0"/>
      </w:rPr>
    </w:lvl>
    <w:lvl w:ilvl="4" w:tplc="E5A485A2">
      <w:start w:val="1"/>
      <w:numFmt w:val="lowerLetter"/>
      <w:lvlText w:val="%5."/>
      <w:lvlJc w:val="left"/>
      <w:pPr>
        <w:ind w:left="3600" w:hanging="360"/>
      </w:pPr>
    </w:lvl>
    <w:lvl w:ilvl="5" w:tplc="3778748E">
      <w:start w:val="1"/>
      <w:numFmt w:val="lowerRoman"/>
      <w:lvlText w:val="%6."/>
      <w:lvlJc w:val="right"/>
      <w:pPr>
        <w:ind w:left="4320" w:hanging="180"/>
      </w:pPr>
    </w:lvl>
    <w:lvl w:ilvl="6" w:tplc="11321CAE">
      <w:start w:val="1"/>
      <w:numFmt w:val="decimal"/>
      <w:lvlText w:val="%7."/>
      <w:lvlJc w:val="left"/>
      <w:pPr>
        <w:ind w:left="5040" w:hanging="360"/>
      </w:pPr>
    </w:lvl>
    <w:lvl w:ilvl="7" w:tplc="A6CC83EE">
      <w:start w:val="1"/>
      <w:numFmt w:val="lowerLetter"/>
      <w:lvlText w:val="%8."/>
      <w:lvlJc w:val="left"/>
      <w:pPr>
        <w:ind w:left="5760" w:hanging="360"/>
      </w:pPr>
    </w:lvl>
    <w:lvl w:ilvl="8" w:tplc="BFB2917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C2A5C"/>
    <w:multiLevelType w:val="hybridMultilevel"/>
    <w:tmpl w:val="9C225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746518">
    <w:abstractNumId w:val="10"/>
  </w:num>
  <w:num w:numId="2" w16cid:durableId="209925648">
    <w:abstractNumId w:val="3"/>
  </w:num>
  <w:num w:numId="3" w16cid:durableId="1920601800">
    <w:abstractNumId w:val="13"/>
  </w:num>
  <w:num w:numId="4" w16cid:durableId="1596788316">
    <w:abstractNumId w:val="15"/>
  </w:num>
  <w:num w:numId="5" w16cid:durableId="250286630">
    <w:abstractNumId w:val="6"/>
  </w:num>
  <w:num w:numId="6" w16cid:durableId="1867710703">
    <w:abstractNumId w:val="14"/>
  </w:num>
  <w:num w:numId="7" w16cid:durableId="2128893419">
    <w:abstractNumId w:val="2"/>
  </w:num>
  <w:num w:numId="8" w16cid:durableId="2029091299">
    <w:abstractNumId w:val="7"/>
  </w:num>
  <w:num w:numId="9" w16cid:durableId="1297562351">
    <w:abstractNumId w:val="11"/>
  </w:num>
  <w:num w:numId="10" w16cid:durableId="1698197893">
    <w:abstractNumId w:val="9"/>
  </w:num>
  <w:num w:numId="11" w16cid:durableId="337199411">
    <w:abstractNumId w:val="0"/>
  </w:num>
  <w:num w:numId="12" w16cid:durableId="1040545984">
    <w:abstractNumId w:val="1"/>
  </w:num>
  <w:num w:numId="13" w16cid:durableId="1266839822">
    <w:abstractNumId w:val="16"/>
  </w:num>
  <w:num w:numId="14" w16cid:durableId="285897209">
    <w:abstractNumId w:val="4"/>
  </w:num>
  <w:num w:numId="15" w16cid:durableId="260840053">
    <w:abstractNumId w:val="5"/>
  </w:num>
  <w:num w:numId="16" w16cid:durableId="1223173367">
    <w:abstractNumId w:val="12"/>
  </w:num>
  <w:num w:numId="17" w16cid:durableId="171729914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8C"/>
    <w:rsid w:val="000002AA"/>
    <w:rsid w:val="0000036A"/>
    <w:rsid w:val="00000F24"/>
    <w:rsid w:val="00001FAC"/>
    <w:rsid w:val="0000711D"/>
    <w:rsid w:val="000134A5"/>
    <w:rsid w:val="000136E7"/>
    <w:rsid w:val="000165FC"/>
    <w:rsid w:val="000201E2"/>
    <w:rsid w:val="000215EB"/>
    <w:rsid w:val="0002654F"/>
    <w:rsid w:val="00030FEA"/>
    <w:rsid w:val="00031F4C"/>
    <w:rsid w:val="00032DDB"/>
    <w:rsid w:val="00034356"/>
    <w:rsid w:val="00034877"/>
    <w:rsid w:val="000358AF"/>
    <w:rsid w:val="00037882"/>
    <w:rsid w:val="000438E7"/>
    <w:rsid w:val="00043D04"/>
    <w:rsid w:val="00052543"/>
    <w:rsid w:val="00052594"/>
    <w:rsid w:val="000544CA"/>
    <w:rsid w:val="00054708"/>
    <w:rsid w:val="000548EB"/>
    <w:rsid w:val="0005568D"/>
    <w:rsid w:val="00062E4A"/>
    <w:rsid w:val="000649B4"/>
    <w:rsid w:val="00066B17"/>
    <w:rsid w:val="00071281"/>
    <w:rsid w:val="00071616"/>
    <w:rsid w:val="00071B6D"/>
    <w:rsid w:val="00071C89"/>
    <w:rsid w:val="0007200B"/>
    <w:rsid w:val="00073408"/>
    <w:rsid w:val="00073E19"/>
    <w:rsid w:val="00075B66"/>
    <w:rsid w:val="00077B96"/>
    <w:rsid w:val="00080F19"/>
    <w:rsid w:val="00083BA7"/>
    <w:rsid w:val="0008548E"/>
    <w:rsid w:val="00087F3D"/>
    <w:rsid w:val="0009033B"/>
    <w:rsid w:val="000A4DCF"/>
    <w:rsid w:val="000A4E67"/>
    <w:rsid w:val="000A752F"/>
    <w:rsid w:val="000B0D4F"/>
    <w:rsid w:val="000B527B"/>
    <w:rsid w:val="000C05BB"/>
    <w:rsid w:val="000C24FE"/>
    <w:rsid w:val="000C5647"/>
    <w:rsid w:val="000D147C"/>
    <w:rsid w:val="000D1A56"/>
    <w:rsid w:val="000D2A45"/>
    <w:rsid w:val="000D3292"/>
    <w:rsid w:val="000D5C63"/>
    <w:rsid w:val="000E019A"/>
    <w:rsid w:val="000E24C8"/>
    <w:rsid w:val="000E26C3"/>
    <w:rsid w:val="000E3644"/>
    <w:rsid w:val="000E63C3"/>
    <w:rsid w:val="000E69FC"/>
    <w:rsid w:val="000E6C60"/>
    <w:rsid w:val="000E7551"/>
    <w:rsid w:val="000F0B73"/>
    <w:rsid w:val="000F5636"/>
    <w:rsid w:val="000F5EAA"/>
    <w:rsid w:val="000F7F04"/>
    <w:rsid w:val="00102684"/>
    <w:rsid w:val="00103E47"/>
    <w:rsid w:val="00104971"/>
    <w:rsid w:val="00107FF9"/>
    <w:rsid w:val="001126CB"/>
    <w:rsid w:val="00112C0F"/>
    <w:rsid w:val="001205A5"/>
    <w:rsid w:val="00120B8B"/>
    <w:rsid w:val="00122B76"/>
    <w:rsid w:val="001274C0"/>
    <w:rsid w:val="0013067B"/>
    <w:rsid w:val="00133FF2"/>
    <w:rsid w:val="001347C8"/>
    <w:rsid w:val="00135122"/>
    <w:rsid w:val="00135D47"/>
    <w:rsid w:val="001375F1"/>
    <w:rsid w:val="00140123"/>
    <w:rsid w:val="001427F7"/>
    <w:rsid w:val="00143291"/>
    <w:rsid w:val="00143B71"/>
    <w:rsid w:val="00144836"/>
    <w:rsid w:val="00152946"/>
    <w:rsid w:val="00153E9E"/>
    <w:rsid w:val="00156230"/>
    <w:rsid w:val="001573FD"/>
    <w:rsid w:val="00160075"/>
    <w:rsid w:val="00160764"/>
    <w:rsid w:val="0016358E"/>
    <w:rsid w:val="00167825"/>
    <w:rsid w:val="00172F1B"/>
    <w:rsid w:val="001738C2"/>
    <w:rsid w:val="00174168"/>
    <w:rsid w:val="001745F6"/>
    <w:rsid w:val="00175207"/>
    <w:rsid w:val="00176262"/>
    <w:rsid w:val="00181559"/>
    <w:rsid w:val="00191CDF"/>
    <w:rsid w:val="001955C1"/>
    <w:rsid w:val="00196CA8"/>
    <w:rsid w:val="001976B2"/>
    <w:rsid w:val="001A0EBB"/>
    <w:rsid w:val="001A44B3"/>
    <w:rsid w:val="001A5109"/>
    <w:rsid w:val="001A7DF6"/>
    <w:rsid w:val="001B21CC"/>
    <w:rsid w:val="001B24D3"/>
    <w:rsid w:val="001C0B84"/>
    <w:rsid w:val="001C128D"/>
    <w:rsid w:val="001C18C3"/>
    <w:rsid w:val="001C386D"/>
    <w:rsid w:val="001C5F3D"/>
    <w:rsid w:val="001C60F2"/>
    <w:rsid w:val="001C76F2"/>
    <w:rsid w:val="001C7865"/>
    <w:rsid w:val="001D0EC0"/>
    <w:rsid w:val="001D3B9B"/>
    <w:rsid w:val="001D5090"/>
    <w:rsid w:val="001D59EE"/>
    <w:rsid w:val="001D5A16"/>
    <w:rsid w:val="001E2122"/>
    <w:rsid w:val="001E288E"/>
    <w:rsid w:val="001E536C"/>
    <w:rsid w:val="001E6DF5"/>
    <w:rsid w:val="001F04B5"/>
    <w:rsid w:val="001F2D90"/>
    <w:rsid w:val="001F5E3A"/>
    <w:rsid w:val="00200002"/>
    <w:rsid w:val="00201BE7"/>
    <w:rsid w:val="002045E7"/>
    <w:rsid w:val="00205F85"/>
    <w:rsid w:val="00205FAC"/>
    <w:rsid w:val="00206897"/>
    <w:rsid w:val="00214570"/>
    <w:rsid w:val="0021547A"/>
    <w:rsid w:val="002155A3"/>
    <w:rsid w:val="0021594C"/>
    <w:rsid w:val="00216553"/>
    <w:rsid w:val="00216FE1"/>
    <w:rsid w:val="00221A2E"/>
    <w:rsid w:val="002222FF"/>
    <w:rsid w:val="002274BA"/>
    <w:rsid w:val="00230CBE"/>
    <w:rsid w:val="0023110E"/>
    <w:rsid w:val="00232399"/>
    <w:rsid w:val="002346CE"/>
    <w:rsid w:val="002361EF"/>
    <w:rsid w:val="00237DE0"/>
    <w:rsid w:val="002400AB"/>
    <w:rsid w:val="00246F98"/>
    <w:rsid w:val="002476E5"/>
    <w:rsid w:val="00252280"/>
    <w:rsid w:val="00255D9E"/>
    <w:rsid w:val="00257212"/>
    <w:rsid w:val="00257B07"/>
    <w:rsid w:val="00264E6B"/>
    <w:rsid w:val="00272426"/>
    <w:rsid w:val="0027336E"/>
    <w:rsid w:val="00273653"/>
    <w:rsid w:val="002736D0"/>
    <w:rsid w:val="00276650"/>
    <w:rsid w:val="002806BD"/>
    <w:rsid w:val="002814B2"/>
    <w:rsid w:val="00285ACF"/>
    <w:rsid w:val="002916B2"/>
    <w:rsid w:val="00291FD7"/>
    <w:rsid w:val="00292E9B"/>
    <w:rsid w:val="002946C3"/>
    <w:rsid w:val="002958BF"/>
    <w:rsid w:val="0029756E"/>
    <w:rsid w:val="002A024B"/>
    <w:rsid w:val="002A2272"/>
    <w:rsid w:val="002A3A8E"/>
    <w:rsid w:val="002B0A4B"/>
    <w:rsid w:val="002B416B"/>
    <w:rsid w:val="002C0067"/>
    <w:rsid w:val="002C24EC"/>
    <w:rsid w:val="002C4198"/>
    <w:rsid w:val="002D25CC"/>
    <w:rsid w:val="002D3B05"/>
    <w:rsid w:val="002D53C0"/>
    <w:rsid w:val="002D5EF3"/>
    <w:rsid w:val="002D60F6"/>
    <w:rsid w:val="002D716D"/>
    <w:rsid w:val="002E166C"/>
    <w:rsid w:val="002E4D87"/>
    <w:rsid w:val="002E550C"/>
    <w:rsid w:val="002F194F"/>
    <w:rsid w:val="002F2927"/>
    <w:rsid w:val="002F3FE8"/>
    <w:rsid w:val="002F4B59"/>
    <w:rsid w:val="002F6D09"/>
    <w:rsid w:val="00300BD4"/>
    <w:rsid w:val="00302C55"/>
    <w:rsid w:val="00302E23"/>
    <w:rsid w:val="0030366E"/>
    <w:rsid w:val="00304BD5"/>
    <w:rsid w:val="0030522F"/>
    <w:rsid w:val="003065F1"/>
    <w:rsid w:val="00310744"/>
    <w:rsid w:val="00312371"/>
    <w:rsid w:val="0031723F"/>
    <w:rsid w:val="00322209"/>
    <w:rsid w:val="00331420"/>
    <w:rsid w:val="00335824"/>
    <w:rsid w:val="00340F8B"/>
    <w:rsid w:val="00344206"/>
    <w:rsid w:val="00344360"/>
    <w:rsid w:val="003448D2"/>
    <w:rsid w:val="00345E7C"/>
    <w:rsid w:val="00350B06"/>
    <w:rsid w:val="0035291C"/>
    <w:rsid w:val="003540BC"/>
    <w:rsid w:val="00356DCD"/>
    <w:rsid w:val="00356FFE"/>
    <w:rsid w:val="00360355"/>
    <w:rsid w:val="00360478"/>
    <w:rsid w:val="00362358"/>
    <w:rsid w:val="0036296C"/>
    <w:rsid w:val="00370D55"/>
    <w:rsid w:val="00372ECA"/>
    <w:rsid w:val="00373102"/>
    <w:rsid w:val="0037461B"/>
    <w:rsid w:val="00374E4A"/>
    <w:rsid w:val="00376D3B"/>
    <w:rsid w:val="00380CA9"/>
    <w:rsid w:val="00385649"/>
    <w:rsid w:val="00386733"/>
    <w:rsid w:val="003903F1"/>
    <w:rsid w:val="00391BCA"/>
    <w:rsid w:val="00392898"/>
    <w:rsid w:val="00392ADE"/>
    <w:rsid w:val="00392F8D"/>
    <w:rsid w:val="00394932"/>
    <w:rsid w:val="003A02FE"/>
    <w:rsid w:val="003A22A4"/>
    <w:rsid w:val="003A4791"/>
    <w:rsid w:val="003B11C2"/>
    <w:rsid w:val="003B1903"/>
    <w:rsid w:val="003B5379"/>
    <w:rsid w:val="003C179B"/>
    <w:rsid w:val="003C1B8A"/>
    <w:rsid w:val="003C2E7A"/>
    <w:rsid w:val="003C3090"/>
    <w:rsid w:val="003D006C"/>
    <w:rsid w:val="003D0323"/>
    <w:rsid w:val="003D0578"/>
    <w:rsid w:val="003D2863"/>
    <w:rsid w:val="003E0C86"/>
    <w:rsid w:val="003E1271"/>
    <w:rsid w:val="003E18EA"/>
    <w:rsid w:val="003E7914"/>
    <w:rsid w:val="003F4123"/>
    <w:rsid w:val="003F5C65"/>
    <w:rsid w:val="003F60EA"/>
    <w:rsid w:val="003F74C5"/>
    <w:rsid w:val="00400ED5"/>
    <w:rsid w:val="004028BF"/>
    <w:rsid w:val="00402D08"/>
    <w:rsid w:val="004035D2"/>
    <w:rsid w:val="00403A1E"/>
    <w:rsid w:val="004043EF"/>
    <w:rsid w:val="00404DBA"/>
    <w:rsid w:val="0040654C"/>
    <w:rsid w:val="00406F30"/>
    <w:rsid w:val="004077DD"/>
    <w:rsid w:val="00412B45"/>
    <w:rsid w:val="00414292"/>
    <w:rsid w:val="00420707"/>
    <w:rsid w:val="00421B74"/>
    <w:rsid w:val="00423C70"/>
    <w:rsid w:val="00423D03"/>
    <w:rsid w:val="004240BB"/>
    <w:rsid w:val="00426565"/>
    <w:rsid w:val="00426C25"/>
    <w:rsid w:val="0042748E"/>
    <w:rsid w:val="00427C45"/>
    <w:rsid w:val="0043136D"/>
    <w:rsid w:val="00441852"/>
    <w:rsid w:val="00442141"/>
    <w:rsid w:val="004421B7"/>
    <w:rsid w:val="00442966"/>
    <w:rsid w:val="0044395D"/>
    <w:rsid w:val="00446338"/>
    <w:rsid w:val="00450AA2"/>
    <w:rsid w:val="004523DF"/>
    <w:rsid w:val="00453E8B"/>
    <w:rsid w:val="00454043"/>
    <w:rsid w:val="00455103"/>
    <w:rsid w:val="0045679B"/>
    <w:rsid w:val="004575E7"/>
    <w:rsid w:val="00457B22"/>
    <w:rsid w:val="00461E34"/>
    <w:rsid w:val="00462BE7"/>
    <w:rsid w:val="00466A34"/>
    <w:rsid w:val="004741C7"/>
    <w:rsid w:val="00474E8D"/>
    <w:rsid w:val="004777DB"/>
    <w:rsid w:val="00482611"/>
    <w:rsid w:val="004953D6"/>
    <w:rsid w:val="004A2855"/>
    <w:rsid w:val="004A4682"/>
    <w:rsid w:val="004A513D"/>
    <w:rsid w:val="004A5733"/>
    <w:rsid w:val="004B1255"/>
    <w:rsid w:val="004B334D"/>
    <w:rsid w:val="004C0AEF"/>
    <w:rsid w:val="004C19F3"/>
    <w:rsid w:val="004C2B7A"/>
    <w:rsid w:val="004C4BAD"/>
    <w:rsid w:val="004C5A01"/>
    <w:rsid w:val="004C69A7"/>
    <w:rsid w:val="004C7373"/>
    <w:rsid w:val="004D08C1"/>
    <w:rsid w:val="004D6292"/>
    <w:rsid w:val="004D6E33"/>
    <w:rsid w:val="004D7FB9"/>
    <w:rsid w:val="004E105C"/>
    <w:rsid w:val="004E233F"/>
    <w:rsid w:val="004E4E6A"/>
    <w:rsid w:val="004E4E8F"/>
    <w:rsid w:val="004E5AF0"/>
    <w:rsid w:val="004E5F61"/>
    <w:rsid w:val="004E7B79"/>
    <w:rsid w:val="004F3817"/>
    <w:rsid w:val="004F4BF0"/>
    <w:rsid w:val="004F4D11"/>
    <w:rsid w:val="004F59A3"/>
    <w:rsid w:val="004F5C1D"/>
    <w:rsid w:val="004F5EFB"/>
    <w:rsid w:val="004F6FBF"/>
    <w:rsid w:val="00500C2D"/>
    <w:rsid w:val="00501A6F"/>
    <w:rsid w:val="00503591"/>
    <w:rsid w:val="00504A36"/>
    <w:rsid w:val="00507640"/>
    <w:rsid w:val="00512B46"/>
    <w:rsid w:val="00513331"/>
    <w:rsid w:val="00514502"/>
    <w:rsid w:val="00516581"/>
    <w:rsid w:val="0051683B"/>
    <w:rsid w:val="00517081"/>
    <w:rsid w:val="0051717B"/>
    <w:rsid w:val="00517A15"/>
    <w:rsid w:val="005218D5"/>
    <w:rsid w:val="00522B98"/>
    <w:rsid w:val="00527891"/>
    <w:rsid w:val="00527DDC"/>
    <w:rsid w:val="00537B68"/>
    <w:rsid w:val="005422AD"/>
    <w:rsid w:val="00542C8B"/>
    <w:rsid w:val="00543494"/>
    <w:rsid w:val="005449A4"/>
    <w:rsid w:val="0054562C"/>
    <w:rsid w:val="00546722"/>
    <w:rsid w:val="0054714E"/>
    <w:rsid w:val="00551AE4"/>
    <w:rsid w:val="005521CB"/>
    <w:rsid w:val="00556BF2"/>
    <w:rsid w:val="0055729E"/>
    <w:rsid w:val="00562972"/>
    <w:rsid w:val="005638F1"/>
    <w:rsid w:val="0056428E"/>
    <w:rsid w:val="005665B9"/>
    <w:rsid w:val="005669AA"/>
    <w:rsid w:val="00572BD9"/>
    <w:rsid w:val="00573900"/>
    <w:rsid w:val="005744B5"/>
    <w:rsid w:val="00583877"/>
    <w:rsid w:val="00590442"/>
    <w:rsid w:val="005908BA"/>
    <w:rsid w:val="00590DF4"/>
    <w:rsid w:val="00594A00"/>
    <w:rsid w:val="00594F08"/>
    <w:rsid w:val="00595F07"/>
    <w:rsid w:val="00596427"/>
    <w:rsid w:val="00596726"/>
    <w:rsid w:val="00597FD1"/>
    <w:rsid w:val="005A0067"/>
    <w:rsid w:val="005A2040"/>
    <w:rsid w:val="005A3C0A"/>
    <w:rsid w:val="005A48FD"/>
    <w:rsid w:val="005A62A4"/>
    <w:rsid w:val="005A6E52"/>
    <w:rsid w:val="005B0EB0"/>
    <w:rsid w:val="005B6CFF"/>
    <w:rsid w:val="005C0DDE"/>
    <w:rsid w:val="005C20CB"/>
    <w:rsid w:val="005C4A5A"/>
    <w:rsid w:val="005C56EC"/>
    <w:rsid w:val="005C5C59"/>
    <w:rsid w:val="005C6220"/>
    <w:rsid w:val="005C6AFB"/>
    <w:rsid w:val="005C74D4"/>
    <w:rsid w:val="005D0B50"/>
    <w:rsid w:val="005D50CC"/>
    <w:rsid w:val="005D78CE"/>
    <w:rsid w:val="005D7A99"/>
    <w:rsid w:val="005E16DC"/>
    <w:rsid w:val="005E1A43"/>
    <w:rsid w:val="005E2886"/>
    <w:rsid w:val="005E30DA"/>
    <w:rsid w:val="005E3D24"/>
    <w:rsid w:val="005E412C"/>
    <w:rsid w:val="005E63F3"/>
    <w:rsid w:val="005E6FF0"/>
    <w:rsid w:val="005E7902"/>
    <w:rsid w:val="005F0ACE"/>
    <w:rsid w:val="005F2CE9"/>
    <w:rsid w:val="00600071"/>
    <w:rsid w:val="00600FDC"/>
    <w:rsid w:val="006010CE"/>
    <w:rsid w:val="00601777"/>
    <w:rsid w:val="006072E3"/>
    <w:rsid w:val="006079DE"/>
    <w:rsid w:val="00610F25"/>
    <w:rsid w:val="0061695C"/>
    <w:rsid w:val="006245E8"/>
    <w:rsid w:val="006252ED"/>
    <w:rsid w:val="00626804"/>
    <w:rsid w:val="00632930"/>
    <w:rsid w:val="0063298E"/>
    <w:rsid w:val="00640BAF"/>
    <w:rsid w:val="00643105"/>
    <w:rsid w:val="006443ED"/>
    <w:rsid w:val="00652C09"/>
    <w:rsid w:val="00653BC5"/>
    <w:rsid w:val="006577EB"/>
    <w:rsid w:val="0066088F"/>
    <w:rsid w:val="00665051"/>
    <w:rsid w:val="006665DE"/>
    <w:rsid w:val="00666CF3"/>
    <w:rsid w:val="00667193"/>
    <w:rsid w:val="006708EE"/>
    <w:rsid w:val="00670C30"/>
    <w:rsid w:val="00676EC6"/>
    <w:rsid w:val="0067716A"/>
    <w:rsid w:val="00680E28"/>
    <w:rsid w:val="00684F3F"/>
    <w:rsid w:val="00685B1E"/>
    <w:rsid w:val="00687D6D"/>
    <w:rsid w:val="00690007"/>
    <w:rsid w:val="006927BC"/>
    <w:rsid w:val="00694822"/>
    <w:rsid w:val="0069528C"/>
    <w:rsid w:val="0069556F"/>
    <w:rsid w:val="00695D78"/>
    <w:rsid w:val="00695E68"/>
    <w:rsid w:val="00696782"/>
    <w:rsid w:val="00696900"/>
    <w:rsid w:val="006A0DF7"/>
    <w:rsid w:val="006A266B"/>
    <w:rsid w:val="006A2E2E"/>
    <w:rsid w:val="006A5B82"/>
    <w:rsid w:val="006A7EA7"/>
    <w:rsid w:val="006B3574"/>
    <w:rsid w:val="006B4943"/>
    <w:rsid w:val="006D05D9"/>
    <w:rsid w:val="006D0701"/>
    <w:rsid w:val="006D367B"/>
    <w:rsid w:val="006D4F03"/>
    <w:rsid w:val="006D51FB"/>
    <w:rsid w:val="006D76B2"/>
    <w:rsid w:val="006E28F2"/>
    <w:rsid w:val="006E4579"/>
    <w:rsid w:val="006F3434"/>
    <w:rsid w:val="006F42E8"/>
    <w:rsid w:val="006F59AD"/>
    <w:rsid w:val="00703523"/>
    <w:rsid w:val="00704FC5"/>
    <w:rsid w:val="0070518D"/>
    <w:rsid w:val="00705E35"/>
    <w:rsid w:val="00705E88"/>
    <w:rsid w:val="00706A77"/>
    <w:rsid w:val="007119CA"/>
    <w:rsid w:val="00712574"/>
    <w:rsid w:val="0072004D"/>
    <w:rsid w:val="00720FA3"/>
    <w:rsid w:val="00721242"/>
    <w:rsid w:val="0072274E"/>
    <w:rsid w:val="00725B08"/>
    <w:rsid w:val="0073143D"/>
    <w:rsid w:val="007317CE"/>
    <w:rsid w:val="00741399"/>
    <w:rsid w:val="007414F7"/>
    <w:rsid w:val="0074200E"/>
    <w:rsid w:val="00742748"/>
    <w:rsid w:val="00744557"/>
    <w:rsid w:val="007516F6"/>
    <w:rsid w:val="00754F67"/>
    <w:rsid w:val="00757C1C"/>
    <w:rsid w:val="00757F24"/>
    <w:rsid w:val="00765F71"/>
    <w:rsid w:val="007724A5"/>
    <w:rsid w:val="00775829"/>
    <w:rsid w:val="00777D9C"/>
    <w:rsid w:val="00780107"/>
    <w:rsid w:val="0078076F"/>
    <w:rsid w:val="00780A22"/>
    <w:rsid w:val="00781B59"/>
    <w:rsid w:val="00781B7D"/>
    <w:rsid w:val="00785066"/>
    <w:rsid w:val="00785460"/>
    <w:rsid w:val="0078761E"/>
    <w:rsid w:val="00787D10"/>
    <w:rsid w:val="0079260A"/>
    <w:rsid w:val="00793229"/>
    <w:rsid w:val="0079448D"/>
    <w:rsid w:val="00794FDA"/>
    <w:rsid w:val="007968FD"/>
    <w:rsid w:val="007974D0"/>
    <w:rsid w:val="007A056E"/>
    <w:rsid w:val="007A1005"/>
    <w:rsid w:val="007A377E"/>
    <w:rsid w:val="007A6B49"/>
    <w:rsid w:val="007B0585"/>
    <w:rsid w:val="007B0F85"/>
    <w:rsid w:val="007B175A"/>
    <w:rsid w:val="007B1791"/>
    <w:rsid w:val="007B4E06"/>
    <w:rsid w:val="007B5D27"/>
    <w:rsid w:val="007C1046"/>
    <w:rsid w:val="007C294E"/>
    <w:rsid w:val="007C2DF3"/>
    <w:rsid w:val="007D5FC3"/>
    <w:rsid w:val="007D74F4"/>
    <w:rsid w:val="007D7F5A"/>
    <w:rsid w:val="007E0247"/>
    <w:rsid w:val="007E34DC"/>
    <w:rsid w:val="007E62A9"/>
    <w:rsid w:val="007E7787"/>
    <w:rsid w:val="007F2AF2"/>
    <w:rsid w:val="007F3762"/>
    <w:rsid w:val="007F7839"/>
    <w:rsid w:val="00800B9A"/>
    <w:rsid w:val="008021DD"/>
    <w:rsid w:val="00804BF6"/>
    <w:rsid w:val="00804D04"/>
    <w:rsid w:val="00806C4B"/>
    <w:rsid w:val="00807437"/>
    <w:rsid w:val="0081041E"/>
    <w:rsid w:val="00812144"/>
    <w:rsid w:val="0081241D"/>
    <w:rsid w:val="00813E7C"/>
    <w:rsid w:val="00815359"/>
    <w:rsid w:val="00822DF6"/>
    <w:rsid w:val="008250D7"/>
    <w:rsid w:val="00825503"/>
    <w:rsid w:val="00833FA0"/>
    <w:rsid w:val="00834DEA"/>
    <w:rsid w:val="00846B2A"/>
    <w:rsid w:val="0085003A"/>
    <w:rsid w:val="00850AD0"/>
    <w:rsid w:val="00852CB6"/>
    <w:rsid w:val="008534DA"/>
    <w:rsid w:val="008547D4"/>
    <w:rsid w:val="008609F9"/>
    <w:rsid w:val="00863903"/>
    <w:rsid w:val="00863B92"/>
    <w:rsid w:val="008728B8"/>
    <w:rsid w:val="00874A53"/>
    <w:rsid w:val="008750CA"/>
    <w:rsid w:val="00877451"/>
    <w:rsid w:val="00881D6D"/>
    <w:rsid w:val="00884110"/>
    <w:rsid w:val="00891DA2"/>
    <w:rsid w:val="008920FF"/>
    <w:rsid w:val="0089489A"/>
    <w:rsid w:val="00896C18"/>
    <w:rsid w:val="008973A4"/>
    <w:rsid w:val="00897E90"/>
    <w:rsid w:val="008A034D"/>
    <w:rsid w:val="008A2839"/>
    <w:rsid w:val="008A2D52"/>
    <w:rsid w:val="008A3CB8"/>
    <w:rsid w:val="008A5280"/>
    <w:rsid w:val="008A679E"/>
    <w:rsid w:val="008A6EBF"/>
    <w:rsid w:val="008B0E3E"/>
    <w:rsid w:val="008B1B6C"/>
    <w:rsid w:val="008B28C0"/>
    <w:rsid w:val="008B4E5B"/>
    <w:rsid w:val="008B704A"/>
    <w:rsid w:val="008B7C68"/>
    <w:rsid w:val="008B7FF3"/>
    <w:rsid w:val="008C0127"/>
    <w:rsid w:val="008C08E1"/>
    <w:rsid w:val="008C5236"/>
    <w:rsid w:val="008C58E7"/>
    <w:rsid w:val="008C5FD0"/>
    <w:rsid w:val="008C70E7"/>
    <w:rsid w:val="008C7C78"/>
    <w:rsid w:val="008D3596"/>
    <w:rsid w:val="008D3626"/>
    <w:rsid w:val="008D37DB"/>
    <w:rsid w:val="008D3B20"/>
    <w:rsid w:val="008D4DB6"/>
    <w:rsid w:val="008D50B3"/>
    <w:rsid w:val="008D584C"/>
    <w:rsid w:val="008D6158"/>
    <w:rsid w:val="008D657A"/>
    <w:rsid w:val="008D74E6"/>
    <w:rsid w:val="008E10F1"/>
    <w:rsid w:val="008E264E"/>
    <w:rsid w:val="008E26CF"/>
    <w:rsid w:val="008E51C9"/>
    <w:rsid w:val="008E61AF"/>
    <w:rsid w:val="008E7E66"/>
    <w:rsid w:val="008F16CD"/>
    <w:rsid w:val="008F3B8E"/>
    <w:rsid w:val="008F5AE6"/>
    <w:rsid w:val="009049A0"/>
    <w:rsid w:val="00911BA3"/>
    <w:rsid w:val="0091205B"/>
    <w:rsid w:val="0091229D"/>
    <w:rsid w:val="00913CF8"/>
    <w:rsid w:val="0091400E"/>
    <w:rsid w:val="00915851"/>
    <w:rsid w:val="009175AF"/>
    <w:rsid w:val="0092062C"/>
    <w:rsid w:val="00920643"/>
    <w:rsid w:val="00924A21"/>
    <w:rsid w:val="00924F89"/>
    <w:rsid w:val="00925B60"/>
    <w:rsid w:val="00926464"/>
    <w:rsid w:val="00927963"/>
    <w:rsid w:val="00927E63"/>
    <w:rsid w:val="00930735"/>
    <w:rsid w:val="00933336"/>
    <w:rsid w:val="00940213"/>
    <w:rsid w:val="00940F62"/>
    <w:rsid w:val="00941E07"/>
    <w:rsid w:val="00945B0C"/>
    <w:rsid w:val="00947BD3"/>
    <w:rsid w:val="009503E8"/>
    <w:rsid w:val="00952C38"/>
    <w:rsid w:val="00952CB7"/>
    <w:rsid w:val="0095334D"/>
    <w:rsid w:val="009624D4"/>
    <w:rsid w:val="0096674F"/>
    <w:rsid w:val="009679EB"/>
    <w:rsid w:val="00972C57"/>
    <w:rsid w:val="00974A60"/>
    <w:rsid w:val="009757A4"/>
    <w:rsid w:val="0098102B"/>
    <w:rsid w:val="00981C7E"/>
    <w:rsid w:val="0098352E"/>
    <w:rsid w:val="009843F3"/>
    <w:rsid w:val="00986601"/>
    <w:rsid w:val="0098744F"/>
    <w:rsid w:val="00990B25"/>
    <w:rsid w:val="009915B1"/>
    <w:rsid w:val="00994877"/>
    <w:rsid w:val="009955E5"/>
    <w:rsid w:val="009964B3"/>
    <w:rsid w:val="0099788B"/>
    <w:rsid w:val="009A196C"/>
    <w:rsid w:val="009A7E63"/>
    <w:rsid w:val="009B1F50"/>
    <w:rsid w:val="009B2997"/>
    <w:rsid w:val="009B48FA"/>
    <w:rsid w:val="009B77B7"/>
    <w:rsid w:val="009C13CB"/>
    <w:rsid w:val="009C5297"/>
    <w:rsid w:val="009C577E"/>
    <w:rsid w:val="009C5B3C"/>
    <w:rsid w:val="009C6DBE"/>
    <w:rsid w:val="009C7272"/>
    <w:rsid w:val="009D2746"/>
    <w:rsid w:val="009D36FE"/>
    <w:rsid w:val="009D7DF9"/>
    <w:rsid w:val="009E261C"/>
    <w:rsid w:val="009E4C84"/>
    <w:rsid w:val="009E4CB8"/>
    <w:rsid w:val="009E57C9"/>
    <w:rsid w:val="009E6DD4"/>
    <w:rsid w:val="009E7B5B"/>
    <w:rsid w:val="009F0CFA"/>
    <w:rsid w:val="009F11CB"/>
    <w:rsid w:val="009F1E4B"/>
    <w:rsid w:val="009F2B65"/>
    <w:rsid w:val="009F2F7E"/>
    <w:rsid w:val="009F3902"/>
    <w:rsid w:val="009F648A"/>
    <w:rsid w:val="009F6AC2"/>
    <w:rsid w:val="00A00711"/>
    <w:rsid w:val="00A01BA3"/>
    <w:rsid w:val="00A02CF8"/>
    <w:rsid w:val="00A04026"/>
    <w:rsid w:val="00A104B9"/>
    <w:rsid w:val="00A13307"/>
    <w:rsid w:val="00A177D5"/>
    <w:rsid w:val="00A17F95"/>
    <w:rsid w:val="00A21396"/>
    <w:rsid w:val="00A2534B"/>
    <w:rsid w:val="00A26EB8"/>
    <w:rsid w:val="00A33DD7"/>
    <w:rsid w:val="00A359ED"/>
    <w:rsid w:val="00A40EF7"/>
    <w:rsid w:val="00A44304"/>
    <w:rsid w:val="00A44DAF"/>
    <w:rsid w:val="00A60828"/>
    <w:rsid w:val="00A61879"/>
    <w:rsid w:val="00A626A9"/>
    <w:rsid w:val="00A62B28"/>
    <w:rsid w:val="00A6423A"/>
    <w:rsid w:val="00A65693"/>
    <w:rsid w:val="00A67D50"/>
    <w:rsid w:val="00A67EA0"/>
    <w:rsid w:val="00A7308C"/>
    <w:rsid w:val="00A7565D"/>
    <w:rsid w:val="00A8106E"/>
    <w:rsid w:val="00A8138F"/>
    <w:rsid w:val="00A82265"/>
    <w:rsid w:val="00A84A21"/>
    <w:rsid w:val="00A84AD6"/>
    <w:rsid w:val="00A86541"/>
    <w:rsid w:val="00A86967"/>
    <w:rsid w:val="00A87C6D"/>
    <w:rsid w:val="00A903FD"/>
    <w:rsid w:val="00A90808"/>
    <w:rsid w:val="00A95C76"/>
    <w:rsid w:val="00AA0C7A"/>
    <w:rsid w:val="00AA1975"/>
    <w:rsid w:val="00AA2AA4"/>
    <w:rsid w:val="00AA626F"/>
    <w:rsid w:val="00AA6E76"/>
    <w:rsid w:val="00AA7F80"/>
    <w:rsid w:val="00AB0D4F"/>
    <w:rsid w:val="00AB17FB"/>
    <w:rsid w:val="00AB1E60"/>
    <w:rsid w:val="00AB5A21"/>
    <w:rsid w:val="00AB5BBA"/>
    <w:rsid w:val="00AB648C"/>
    <w:rsid w:val="00AB6DD4"/>
    <w:rsid w:val="00AC30DC"/>
    <w:rsid w:val="00AC33B6"/>
    <w:rsid w:val="00AC47BE"/>
    <w:rsid w:val="00AD5845"/>
    <w:rsid w:val="00AE0C10"/>
    <w:rsid w:val="00AE247B"/>
    <w:rsid w:val="00AE502E"/>
    <w:rsid w:val="00AF3C68"/>
    <w:rsid w:val="00AF547B"/>
    <w:rsid w:val="00AF62AF"/>
    <w:rsid w:val="00AF78AB"/>
    <w:rsid w:val="00B04587"/>
    <w:rsid w:val="00B0739A"/>
    <w:rsid w:val="00B10A9F"/>
    <w:rsid w:val="00B15714"/>
    <w:rsid w:val="00B171AC"/>
    <w:rsid w:val="00B217F9"/>
    <w:rsid w:val="00B23F35"/>
    <w:rsid w:val="00B2528A"/>
    <w:rsid w:val="00B259DE"/>
    <w:rsid w:val="00B305A4"/>
    <w:rsid w:val="00B33517"/>
    <w:rsid w:val="00B33ED0"/>
    <w:rsid w:val="00B37CDB"/>
    <w:rsid w:val="00B42939"/>
    <w:rsid w:val="00B438A0"/>
    <w:rsid w:val="00B4626F"/>
    <w:rsid w:val="00B51656"/>
    <w:rsid w:val="00B5717F"/>
    <w:rsid w:val="00B62437"/>
    <w:rsid w:val="00B71415"/>
    <w:rsid w:val="00B718FE"/>
    <w:rsid w:val="00B71F2C"/>
    <w:rsid w:val="00B74682"/>
    <w:rsid w:val="00B77DB4"/>
    <w:rsid w:val="00B80B30"/>
    <w:rsid w:val="00B823FD"/>
    <w:rsid w:val="00B82611"/>
    <w:rsid w:val="00B826B9"/>
    <w:rsid w:val="00B9024A"/>
    <w:rsid w:val="00B90371"/>
    <w:rsid w:val="00B9799A"/>
    <w:rsid w:val="00BA1517"/>
    <w:rsid w:val="00BA29ED"/>
    <w:rsid w:val="00BA3466"/>
    <w:rsid w:val="00BA6AA3"/>
    <w:rsid w:val="00BB2237"/>
    <w:rsid w:val="00BB3ADB"/>
    <w:rsid w:val="00BB3DE7"/>
    <w:rsid w:val="00BB4429"/>
    <w:rsid w:val="00BB4DD5"/>
    <w:rsid w:val="00BB50CB"/>
    <w:rsid w:val="00BB6CB4"/>
    <w:rsid w:val="00BC1CED"/>
    <w:rsid w:val="00BC2F56"/>
    <w:rsid w:val="00BC4ED3"/>
    <w:rsid w:val="00BC74D5"/>
    <w:rsid w:val="00BC77FB"/>
    <w:rsid w:val="00BD0FA8"/>
    <w:rsid w:val="00BD2F96"/>
    <w:rsid w:val="00BD383E"/>
    <w:rsid w:val="00BD3D2A"/>
    <w:rsid w:val="00BD3F14"/>
    <w:rsid w:val="00BD5798"/>
    <w:rsid w:val="00BD7391"/>
    <w:rsid w:val="00BE746E"/>
    <w:rsid w:val="00BF367C"/>
    <w:rsid w:val="00BF73B2"/>
    <w:rsid w:val="00C02C95"/>
    <w:rsid w:val="00C06C21"/>
    <w:rsid w:val="00C06F81"/>
    <w:rsid w:val="00C07340"/>
    <w:rsid w:val="00C13114"/>
    <w:rsid w:val="00C1768F"/>
    <w:rsid w:val="00C226B4"/>
    <w:rsid w:val="00C26FB4"/>
    <w:rsid w:val="00C309A2"/>
    <w:rsid w:val="00C316AA"/>
    <w:rsid w:val="00C3356C"/>
    <w:rsid w:val="00C3673E"/>
    <w:rsid w:val="00C40AB4"/>
    <w:rsid w:val="00C40CCB"/>
    <w:rsid w:val="00C41440"/>
    <w:rsid w:val="00C4288F"/>
    <w:rsid w:val="00C466C3"/>
    <w:rsid w:val="00C47BEE"/>
    <w:rsid w:val="00C5001F"/>
    <w:rsid w:val="00C503DB"/>
    <w:rsid w:val="00C51AFD"/>
    <w:rsid w:val="00C54053"/>
    <w:rsid w:val="00C549C1"/>
    <w:rsid w:val="00C57DCD"/>
    <w:rsid w:val="00C609B4"/>
    <w:rsid w:val="00C60B18"/>
    <w:rsid w:val="00C60F76"/>
    <w:rsid w:val="00C65754"/>
    <w:rsid w:val="00C7028D"/>
    <w:rsid w:val="00C7147A"/>
    <w:rsid w:val="00C74EE7"/>
    <w:rsid w:val="00C75E00"/>
    <w:rsid w:val="00C81CD7"/>
    <w:rsid w:val="00C82532"/>
    <w:rsid w:val="00C84C37"/>
    <w:rsid w:val="00C85828"/>
    <w:rsid w:val="00C8613C"/>
    <w:rsid w:val="00C86CE4"/>
    <w:rsid w:val="00C8713B"/>
    <w:rsid w:val="00C91722"/>
    <w:rsid w:val="00C957D9"/>
    <w:rsid w:val="00C95B0A"/>
    <w:rsid w:val="00CA09BA"/>
    <w:rsid w:val="00CA244A"/>
    <w:rsid w:val="00CA43AC"/>
    <w:rsid w:val="00CA55F9"/>
    <w:rsid w:val="00CA608F"/>
    <w:rsid w:val="00CB0ED9"/>
    <w:rsid w:val="00CB136D"/>
    <w:rsid w:val="00CB2699"/>
    <w:rsid w:val="00CB31EA"/>
    <w:rsid w:val="00CB3605"/>
    <w:rsid w:val="00CB7B68"/>
    <w:rsid w:val="00CC1D55"/>
    <w:rsid w:val="00CC1DB5"/>
    <w:rsid w:val="00CC46B2"/>
    <w:rsid w:val="00CC7085"/>
    <w:rsid w:val="00CC7462"/>
    <w:rsid w:val="00CC7E55"/>
    <w:rsid w:val="00CD0B96"/>
    <w:rsid w:val="00CD28FA"/>
    <w:rsid w:val="00CD29E7"/>
    <w:rsid w:val="00CD59C4"/>
    <w:rsid w:val="00CE00F0"/>
    <w:rsid w:val="00CE0AA1"/>
    <w:rsid w:val="00CE0EED"/>
    <w:rsid w:val="00CE223A"/>
    <w:rsid w:val="00CE3F4A"/>
    <w:rsid w:val="00CE3FC7"/>
    <w:rsid w:val="00CE51B0"/>
    <w:rsid w:val="00CE7D82"/>
    <w:rsid w:val="00CF501B"/>
    <w:rsid w:val="00CF542A"/>
    <w:rsid w:val="00CF5473"/>
    <w:rsid w:val="00CF59EE"/>
    <w:rsid w:val="00CF6ED1"/>
    <w:rsid w:val="00CF7889"/>
    <w:rsid w:val="00D00E92"/>
    <w:rsid w:val="00D02A87"/>
    <w:rsid w:val="00D04CA9"/>
    <w:rsid w:val="00D05B67"/>
    <w:rsid w:val="00D0652A"/>
    <w:rsid w:val="00D1144C"/>
    <w:rsid w:val="00D11A13"/>
    <w:rsid w:val="00D12ED1"/>
    <w:rsid w:val="00D14CA3"/>
    <w:rsid w:val="00D2257F"/>
    <w:rsid w:val="00D22C54"/>
    <w:rsid w:val="00D231A8"/>
    <w:rsid w:val="00D24EAC"/>
    <w:rsid w:val="00D24EBE"/>
    <w:rsid w:val="00D26D8D"/>
    <w:rsid w:val="00D27663"/>
    <w:rsid w:val="00D27DC0"/>
    <w:rsid w:val="00D30C76"/>
    <w:rsid w:val="00D318DC"/>
    <w:rsid w:val="00D323AD"/>
    <w:rsid w:val="00D3582F"/>
    <w:rsid w:val="00D35ED4"/>
    <w:rsid w:val="00D36463"/>
    <w:rsid w:val="00D37DFF"/>
    <w:rsid w:val="00D40EEC"/>
    <w:rsid w:val="00D42690"/>
    <w:rsid w:val="00D42B63"/>
    <w:rsid w:val="00D44764"/>
    <w:rsid w:val="00D46457"/>
    <w:rsid w:val="00D4658C"/>
    <w:rsid w:val="00D51844"/>
    <w:rsid w:val="00D52003"/>
    <w:rsid w:val="00D55780"/>
    <w:rsid w:val="00D61E47"/>
    <w:rsid w:val="00D62D66"/>
    <w:rsid w:val="00D64542"/>
    <w:rsid w:val="00D6636C"/>
    <w:rsid w:val="00D666BF"/>
    <w:rsid w:val="00D67248"/>
    <w:rsid w:val="00D6756C"/>
    <w:rsid w:val="00D67F49"/>
    <w:rsid w:val="00D736AC"/>
    <w:rsid w:val="00D74C9C"/>
    <w:rsid w:val="00D74EA4"/>
    <w:rsid w:val="00D7754E"/>
    <w:rsid w:val="00D8376E"/>
    <w:rsid w:val="00D83BDD"/>
    <w:rsid w:val="00D84E22"/>
    <w:rsid w:val="00D90762"/>
    <w:rsid w:val="00D90F32"/>
    <w:rsid w:val="00D91430"/>
    <w:rsid w:val="00D933E8"/>
    <w:rsid w:val="00D93A42"/>
    <w:rsid w:val="00D93AC5"/>
    <w:rsid w:val="00D9434D"/>
    <w:rsid w:val="00D96AE8"/>
    <w:rsid w:val="00D96C7E"/>
    <w:rsid w:val="00DA0072"/>
    <w:rsid w:val="00DA0319"/>
    <w:rsid w:val="00DB0A57"/>
    <w:rsid w:val="00DB3414"/>
    <w:rsid w:val="00DB60EC"/>
    <w:rsid w:val="00DB6898"/>
    <w:rsid w:val="00DC0BDE"/>
    <w:rsid w:val="00DC1FD2"/>
    <w:rsid w:val="00DC2C16"/>
    <w:rsid w:val="00DC73C3"/>
    <w:rsid w:val="00DC7BFD"/>
    <w:rsid w:val="00DD0C65"/>
    <w:rsid w:val="00DD18E9"/>
    <w:rsid w:val="00DD31CF"/>
    <w:rsid w:val="00DD3CB7"/>
    <w:rsid w:val="00DE10DB"/>
    <w:rsid w:val="00DE1657"/>
    <w:rsid w:val="00DE1DB2"/>
    <w:rsid w:val="00DE5C84"/>
    <w:rsid w:val="00DE5D6A"/>
    <w:rsid w:val="00DE6180"/>
    <w:rsid w:val="00DE7CD5"/>
    <w:rsid w:val="00DF1B5C"/>
    <w:rsid w:val="00DF28DC"/>
    <w:rsid w:val="00DF458F"/>
    <w:rsid w:val="00DF526D"/>
    <w:rsid w:val="00DF6F5A"/>
    <w:rsid w:val="00E01411"/>
    <w:rsid w:val="00E04320"/>
    <w:rsid w:val="00E06978"/>
    <w:rsid w:val="00E11441"/>
    <w:rsid w:val="00E1263B"/>
    <w:rsid w:val="00E13DDC"/>
    <w:rsid w:val="00E144F9"/>
    <w:rsid w:val="00E15CFB"/>
    <w:rsid w:val="00E238EE"/>
    <w:rsid w:val="00E23BD1"/>
    <w:rsid w:val="00E2570B"/>
    <w:rsid w:val="00E30753"/>
    <w:rsid w:val="00E329A3"/>
    <w:rsid w:val="00E378B7"/>
    <w:rsid w:val="00E40087"/>
    <w:rsid w:val="00E40D47"/>
    <w:rsid w:val="00E40D95"/>
    <w:rsid w:val="00E44E1E"/>
    <w:rsid w:val="00E5147F"/>
    <w:rsid w:val="00E51BC2"/>
    <w:rsid w:val="00E51C70"/>
    <w:rsid w:val="00E54FB5"/>
    <w:rsid w:val="00E626D4"/>
    <w:rsid w:val="00E62BDE"/>
    <w:rsid w:val="00E65843"/>
    <w:rsid w:val="00E66689"/>
    <w:rsid w:val="00E66E9E"/>
    <w:rsid w:val="00E70918"/>
    <w:rsid w:val="00E71C0B"/>
    <w:rsid w:val="00E72C71"/>
    <w:rsid w:val="00E73C14"/>
    <w:rsid w:val="00E778C5"/>
    <w:rsid w:val="00E839B8"/>
    <w:rsid w:val="00E9103C"/>
    <w:rsid w:val="00E9256A"/>
    <w:rsid w:val="00E927B1"/>
    <w:rsid w:val="00E92FAE"/>
    <w:rsid w:val="00E931AE"/>
    <w:rsid w:val="00EA283A"/>
    <w:rsid w:val="00EA63D4"/>
    <w:rsid w:val="00EA69C8"/>
    <w:rsid w:val="00EA7E2F"/>
    <w:rsid w:val="00EB06BE"/>
    <w:rsid w:val="00EB156B"/>
    <w:rsid w:val="00EB1CE0"/>
    <w:rsid w:val="00EB27D2"/>
    <w:rsid w:val="00EB61BA"/>
    <w:rsid w:val="00EB6D40"/>
    <w:rsid w:val="00EB7C20"/>
    <w:rsid w:val="00EC4ABF"/>
    <w:rsid w:val="00EC57E6"/>
    <w:rsid w:val="00EC6264"/>
    <w:rsid w:val="00ED610E"/>
    <w:rsid w:val="00ED6813"/>
    <w:rsid w:val="00EE038C"/>
    <w:rsid w:val="00EE17CB"/>
    <w:rsid w:val="00EE4AF7"/>
    <w:rsid w:val="00EE7B99"/>
    <w:rsid w:val="00EF0838"/>
    <w:rsid w:val="00EF1C0C"/>
    <w:rsid w:val="00EF62CB"/>
    <w:rsid w:val="00EF6B44"/>
    <w:rsid w:val="00F0165E"/>
    <w:rsid w:val="00F01F42"/>
    <w:rsid w:val="00F03DC7"/>
    <w:rsid w:val="00F04D41"/>
    <w:rsid w:val="00F0612B"/>
    <w:rsid w:val="00F06195"/>
    <w:rsid w:val="00F150ED"/>
    <w:rsid w:val="00F17845"/>
    <w:rsid w:val="00F17F6C"/>
    <w:rsid w:val="00F21A62"/>
    <w:rsid w:val="00F221CD"/>
    <w:rsid w:val="00F22695"/>
    <w:rsid w:val="00F26C71"/>
    <w:rsid w:val="00F353B5"/>
    <w:rsid w:val="00F41489"/>
    <w:rsid w:val="00F41889"/>
    <w:rsid w:val="00F418C1"/>
    <w:rsid w:val="00F43A50"/>
    <w:rsid w:val="00F44A5C"/>
    <w:rsid w:val="00F459AF"/>
    <w:rsid w:val="00F508F1"/>
    <w:rsid w:val="00F53893"/>
    <w:rsid w:val="00F5397E"/>
    <w:rsid w:val="00F54468"/>
    <w:rsid w:val="00F55D2A"/>
    <w:rsid w:val="00F57BCE"/>
    <w:rsid w:val="00F602ED"/>
    <w:rsid w:val="00F66EBD"/>
    <w:rsid w:val="00F67B08"/>
    <w:rsid w:val="00F72205"/>
    <w:rsid w:val="00F73B74"/>
    <w:rsid w:val="00F74081"/>
    <w:rsid w:val="00F75FDB"/>
    <w:rsid w:val="00F77C52"/>
    <w:rsid w:val="00F80646"/>
    <w:rsid w:val="00F816C0"/>
    <w:rsid w:val="00F871A2"/>
    <w:rsid w:val="00F8727B"/>
    <w:rsid w:val="00F92C9A"/>
    <w:rsid w:val="00F962DD"/>
    <w:rsid w:val="00F96F84"/>
    <w:rsid w:val="00FA05A2"/>
    <w:rsid w:val="00FA215C"/>
    <w:rsid w:val="00FA22C0"/>
    <w:rsid w:val="00FA4ECA"/>
    <w:rsid w:val="00FB1901"/>
    <w:rsid w:val="00FB206B"/>
    <w:rsid w:val="00FB40F3"/>
    <w:rsid w:val="00FB4744"/>
    <w:rsid w:val="00FB63FC"/>
    <w:rsid w:val="00FB7398"/>
    <w:rsid w:val="00FB7762"/>
    <w:rsid w:val="00FB77AB"/>
    <w:rsid w:val="00FC4B3D"/>
    <w:rsid w:val="00FC4EC7"/>
    <w:rsid w:val="00FC614B"/>
    <w:rsid w:val="00FD12AC"/>
    <w:rsid w:val="00FD7240"/>
    <w:rsid w:val="00FE04AA"/>
    <w:rsid w:val="00FE1BFE"/>
    <w:rsid w:val="00FE491B"/>
    <w:rsid w:val="00FE525D"/>
    <w:rsid w:val="00FE7FFA"/>
    <w:rsid w:val="00FF29E9"/>
    <w:rsid w:val="00FF2C45"/>
    <w:rsid w:val="00FF3867"/>
    <w:rsid w:val="00FF404E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284F71"/>
  <w15:docId w15:val="{4DCF0663-C2B7-41CB-BAE7-3381A6BE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2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0EC"/>
    <w:pPr>
      <w:keepNext/>
      <w:keepLines/>
      <w:spacing w:before="200" w:after="200" w:line="240" w:lineRule="auto"/>
      <w:jc w:val="both"/>
      <w:outlineLvl w:val="1"/>
    </w:pPr>
    <w:rPr>
      <w:rFonts w:eastAsiaTheme="majorEastAsia" w:cstheme="majorBidi"/>
      <w:b/>
      <w:bCs/>
      <w:color w:val="ED7D31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43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8C"/>
  </w:style>
  <w:style w:type="paragraph" w:styleId="Footer">
    <w:name w:val="footer"/>
    <w:basedOn w:val="Normal"/>
    <w:link w:val="FooterChar"/>
    <w:uiPriority w:val="99"/>
    <w:unhideWhenUsed/>
    <w:rsid w:val="00695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8C"/>
  </w:style>
  <w:style w:type="table" w:styleId="TableGrid">
    <w:name w:val="Table Grid"/>
    <w:basedOn w:val="TableNormal"/>
    <w:rsid w:val="0069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B60EC"/>
    <w:rPr>
      <w:rFonts w:eastAsiaTheme="majorEastAsia" w:cstheme="majorBidi"/>
      <w:b/>
      <w:bCs/>
      <w:color w:val="ED7D31" w:themeColor="accent2"/>
      <w:sz w:val="28"/>
      <w:szCs w:val="28"/>
    </w:rPr>
  </w:style>
  <w:style w:type="paragraph" w:customStyle="1" w:styleId="Default">
    <w:name w:val="Default"/>
    <w:rsid w:val="006952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28C"/>
    <w:pPr>
      <w:spacing w:after="120" w:line="240" w:lineRule="auto"/>
      <w:ind w:left="720"/>
      <w:contextualSpacing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3B6"/>
    <w:rPr>
      <w:rFonts w:ascii="Segoe UI" w:hAnsi="Segoe UI" w:cs="Segoe UI"/>
      <w:sz w:val="18"/>
      <w:szCs w:val="18"/>
    </w:rPr>
  </w:style>
  <w:style w:type="table" w:customStyle="1" w:styleId="GridTable1Light-Accent51">
    <w:name w:val="Grid Table 1 Light - Accent 51"/>
    <w:basedOn w:val="TableNormal"/>
    <w:uiPriority w:val="46"/>
    <w:rsid w:val="00AC33B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5D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55D2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D2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D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D2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1A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1A2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A0EBB"/>
    <w:pPr>
      <w:spacing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color w:val="0070C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0EBB"/>
    <w:rPr>
      <w:rFonts w:asciiTheme="majorHAnsi" w:eastAsiaTheme="majorEastAsia" w:hAnsiTheme="majorHAnsi" w:cstheme="majorBidi"/>
      <w:color w:val="0070C0"/>
      <w:spacing w:val="-10"/>
      <w:kern w:val="28"/>
      <w:sz w:val="48"/>
      <w:szCs w:val="56"/>
    </w:rPr>
  </w:style>
  <w:style w:type="character" w:customStyle="1" w:styleId="full-name">
    <w:name w:val="full-name"/>
    <w:basedOn w:val="DefaultParagraphFont"/>
    <w:rsid w:val="00257212"/>
  </w:style>
  <w:style w:type="paragraph" w:styleId="Caption">
    <w:name w:val="caption"/>
    <w:basedOn w:val="Normal"/>
    <w:next w:val="Normal"/>
    <w:uiPriority w:val="35"/>
    <w:unhideWhenUsed/>
    <w:qFormat/>
    <w:rsid w:val="00CD0B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A0EB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0E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A0EBB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D51844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443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01BA3"/>
    <w:pPr>
      <w:tabs>
        <w:tab w:val="left" w:pos="1320"/>
        <w:tab w:val="right" w:leader="dot" w:pos="9016"/>
      </w:tabs>
      <w:spacing w:after="100"/>
      <w:ind w:left="440"/>
    </w:pPr>
    <w:rPr>
      <w:noProof/>
    </w:rPr>
  </w:style>
  <w:style w:type="paragraph" w:styleId="Revision">
    <w:name w:val="Revision"/>
    <w:hidden/>
    <w:uiPriority w:val="99"/>
    <w:semiHidden/>
    <w:rsid w:val="00C8713B"/>
    <w:pPr>
      <w:spacing w:after="0" w:line="240" w:lineRule="auto"/>
    </w:pPr>
  </w:style>
  <w:style w:type="character" w:styleId="Emphasis">
    <w:name w:val="Emphasis"/>
    <w:basedOn w:val="DefaultParagraphFont"/>
    <w:uiPriority w:val="99"/>
    <w:qFormat/>
    <w:rsid w:val="00C8613C"/>
    <w:rPr>
      <w:rFonts w:asciiTheme="minorHAnsi" w:hAnsiTheme="minorHAnsi" w:cs="Times New Roman"/>
      <w:b/>
      <w:color w:val="FF6600"/>
      <w:spacing w:val="0"/>
      <w:sz w:val="40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8613C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843F3"/>
  </w:style>
  <w:style w:type="character" w:customStyle="1" w:styleId="eop">
    <w:name w:val="eop"/>
    <w:basedOn w:val="DefaultParagraphFont"/>
    <w:rsid w:val="00C84C37"/>
  </w:style>
  <w:style w:type="paragraph" w:customStyle="1" w:styleId="paragraph">
    <w:name w:val="paragraph"/>
    <w:basedOn w:val="Normal"/>
    <w:rsid w:val="00C2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plications@essa.org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ssa.org.au/Public/Professional_Standards/ESSA_Scope_of_Practice_documents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ssa.org.au/Public/Apply/Templates_Example_Supervisor_Forms_and_Logbooks_and_Practicum/Public/APPLY_NOW/Templates__Example_Supervisor_Forms_and_Logbooks_and_Practicum_Guides.aspx?hkey=a7d866cd-654b-4c7f-bda9-9f380a94ad9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ssa.org.au/Public/Professional_Standards/The_professional_standard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ssessments@essa.org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C29C43A01BA44AEE27AEAC4879F55" ma:contentTypeVersion="0" ma:contentTypeDescription="Create a new document." ma:contentTypeScope="" ma:versionID="a946673d9d9020d3610f68e3fea7d7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3c134460ea0b330fbbb4b0ed2751c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FB1AC-A1F1-4BCA-8FA6-C9C5BF4CB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5CB4C-2ED3-476E-A4F5-85751465A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79595D-7105-49C4-AC15-01378119F8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EDB96A-8D39-4F02-AB01-4D31C8B6C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Janette Frazer-Allen</dc:creator>
  <cp:lastModifiedBy>Emily Stewart</cp:lastModifiedBy>
  <cp:revision>22</cp:revision>
  <cp:lastPrinted>2015-10-22T22:42:00Z</cp:lastPrinted>
  <dcterms:created xsi:type="dcterms:W3CDTF">2023-05-31T00:49:00Z</dcterms:created>
  <dcterms:modified xsi:type="dcterms:W3CDTF">2023-11-06T21:43:00Z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0x0101003CBC29C43A01BA44AEE27AEAC4879F55</vt:lpwstr>
  </property>
  <property fmtid="{D5CDD505-2E9C-101B-9397-08002B2CF9AE}" pid="3" name="IsMyDocuments">
    <vt:bool>true</vt:bool>
  </property>
</Properties>
</file>